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367F" w:rsidRDefault="0092367F">
      <w:pPr>
        <w:jc w:val="center"/>
        <w:rPr>
          <w:b/>
          <w:sz w:val="36"/>
          <w:szCs w:val="36"/>
        </w:rPr>
      </w:pPr>
    </w:p>
    <w:p w:rsidR="0092367F" w:rsidRDefault="0092367F">
      <w:pPr>
        <w:jc w:val="center"/>
        <w:rPr>
          <w:b/>
          <w:sz w:val="36"/>
          <w:szCs w:val="36"/>
        </w:rPr>
      </w:pPr>
    </w:p>
    <w:p w:rsidR="0092367F" w:rsidRDefault="0092367F">
      <w:pPr>
        <w:jc w:val="center"/>
        <w:rPr>
          <w:b/>
          <w:sz w:val="36"/>
          <w:szCs w:val="36"/>
        </w:rPr>
      </w:pPr>
    </w:p>
    <w:p w:rsidR="0092367F" w:rsidRDefault="0092367F">
      <w:pPr>
        <w:jc w:val="center"/>
        <w:rPr>
          <w:b/>
          <w:sz w:val="36"/>
          <w:szCs w:val="36"/>
        </w:rPr>
      </w:pPr>
    </w:p>
    <w:p w:rsidR="00D33F99" w:rsidRPr="00C35E9F" w:rsidRDefault="00D33F99">
      <w:pPr>
        <w:jc w:val="center"/>
        <w:rPr>
          <w:b/>
          <w:sz w:val="36"/>
          <w:szCs w:val="36"/>
        </w:rPr>
      </w:pPr>
      <w:r w:rsidRPr="00C35E9F">
        <w:rPr>
          <w:b/>
          <w:sz w:val="36"/>
          <w:szCs w:val="36"/>
        </w:rPr>
        <w:t>SPECYFIKACJ</w:t>
      </w:r>
      <w:r w:rsidR="00C35E9F" w:rsidRPr="00C35E9F">
        <w:rPr>
          <w:b/>
          <w:sz w:val="36"/>
          <w:szCs w:val="36"/>
        </w:rPr>
        <w:t>A</w:t>
      </w:r>
      <w:r w:rsidRPr="00C35E9F">
        <w:rPr>
          <w:b/>
          <w:sz w:val="36"/>
          <w:szCs w:val="36"/>
        </w:rPr>
        <w:t xml:space="preserve"> TECHNICZN</w:t>
      </w:r>
      <w:r w:rsidR="00C35E9F" w:rsidRPr="00C35E9F">
        <w:rPr>
          <w:b/>
          <w:sz w:val="36"/>
          <w:szCs w:val="36"/>
        </w:rPr>
        <w:t>A</w:t>
      </w:r>
    </w:p>
    <w:p w:rsidR="00D33F99" w:rsidRPr="00C35E9F" w:rsidRDefault="00D33F99">
      <w:pPr>
        <w:jc w:val="center"/>
        <w:rPr>
          <w:b/>
          <w:sz w:val="36"/>
          <w:szCs w:val="36"/>
        </w:rPr>
      </w:pPr>
    </w:p>
    <w:p w:rsidR="00D33F99" w:rsidRPr="00C35E9F" w:rsidRDefault="00D33F99" w:rsidP="00C35E9F">
      <w:pPr>
        <w:rPr>
          <w:b/>
          <w:sz w:val="36"/>
          <w:szCs w:val="36"/>
        </w:rPr>
      </w:pPr>
    </w:p>
    <w:p w:rsidR="00D33F99" w:rsidRPr="00BD36A9" w:rsidRDefault="00D33F99">
      <w:pPr>
        <w:jc w:val="center"/>
        <w:rPr>
          <w:b/>
          <w:sz w:val="52"/>
          <w:szCs w:val="52"/>
        </w:rPr>
      </w:pPr>
      <w:r w:rsidRPr="00BD36A9">
        <w:rPr>
          <w:b/>
          <w:sz w:val="52"/>
          <w:szCs w:val="52"/>
        </w:rPr>
        <w:t>D</w:t>
      </w:r>
      <w:r w:rsidR="00C35E9F" w:rsidRPr="00BD36A9">
        <w:rPr>
          <w:b/>
          <w:sz w:val="52"/>
          <w:szCs w:val="52"/>
        </w:rPr>
        <w:t>.</w:t>
      </w:r>
      <w:r w:rsidRPr="00BD36A9">
        <w:rPr>
          <w:b/>
          <w:sz w:val="52"/>
          <w:szCs w:val="52"/>
        </w:rPr>
        <w:t xml:space="preserve"> 05.03.26</w:t>
      </w:r>
      <w:r w:rsidR="00C35E9F" w:rsidRPr="00BD36A9">
        <w:rPr>
          <w:b/>
          <w:sz w:val="52"/>
          <w:szCs w:val="52"/>
        </w:rPr>
        <w:t>/</w:t>
      </w:r>
      <w:r w:rsidRPr="00BD36A9">
        <w:rPr>
          <w:b/>
          <w:sz w:val="52"/>
          <w:szCs w:val="52"/>
        </w:rPr>
        <w:t>a</w:t>
      </w:r>
    </w:p>
    <w:p w:rsidR="00D33F99" w:rsidRPr="00BD36A9" w:rsidRDefault="00BD36A9">
      <w:pPr>
        <w:jc w:val="center"/>
        <w:rPr>
          <w:b/>
          <w:sz w:val="36"/>
          <w:szCs w:val="36"/>
        </w:rPr>
      </w:pPr>
      <w:r w:rsidRPr="00BD36A9">
        <w:rPr>
          <w:b/>
          <w:sz w:val="36"/>
          <w:szCs w:val="36"/>
        </w:rPr>
        <w:t>45233000-9</w:t>
      </w:r>
    </w:p>
    <w:p w:rsidR="00C35E9F" w:rsidRPr="00C35E9F" w:rsidRDefault="00C35E9F">
      <w:pPr>
        <w:jc w:val="center"/>
        <w:rPr>
          <w:b/>
          <w:sz w:val="36"/>
          <w:szCs w:val="36"/>
        </w:rPr>
      </w:pPr>
    </w:p>
    <w:p w:rsidR="00C35E9F" w:rsidRPr="00C35E9F" w:rsidRDefault="00C35E9F">
      <w:pPr>
        <w:jc w:val="center"/>
        <w:rPr>
          <w:b/>
          <w:sz w:val="36"/>
          <w:szCs w:val="36"/>
        </w:rPr>
      </w:pPr>
    </w:p>
    <w:p w:rsidR="00C35E9F" w:rsidRPr="00C35E9F" w:rsidRDefault="00C35E9F">
      <w:pPr>
        <w:jc w:val="center"/>
        <w:rPr>
          <w:b/>
          <w:sz w:val="36"/>
          <w:szCs w:val="36"/>
        </w:rPr>
      </w:pPr>
    </w:p>
    <w:p w:rsidR="00C35E9F" w:rsidRPr="00C35E9F" w:rsidRDefault="00C35E9F">
      <w:pPr>
        <w:jc w:val="center"/>
        <w:rPr>
          <w:b/>
          <w:sz w:val="36"/>
          <w:szCs w:val="36"/>
        </w:rPr>
      </w:pPr>
    </w:p>
    <w:p w:rsidR="00C35E9F" w:rsidRPr="00C35E9F" w:rsidRDefault="00C35E9F">
      <w:pPr>
        <w:jc w:val="center"/>
        <w:rPr>
          <w:b/>
          <w:sz w:val="36"/>
          <w:szCs w:val="36"/>
        </w:rPr>
      </w:pPr>
    </w:p>
    <w:p w:rsidR="00C35E9F" w:rsidRPr="00C35E9F" w:rsidRDefault="00C35E9F">
      <w:pPr>
        <w:jc w:val="center"/>
        <w:rPr>
          <w:b/>
          <w:sz w:val="36"/>
          <w:szCs w:val="36"/>
        </w:rPr>
      </w:pPr>
    </w:p>
    <w:p w:rsidR="00C35E9F" w:rsidRPr="00C35E9F" w:rsidRDefault="00C35E9F">
      <w:pPr>
        <w:jc w:val="center"/>
        <w:rPr>
          <w:b/>
          <w:sz w:val="36"/>
          <w:szCs w:val="36"/>
        </w:rPr>
      </w:pPr>
    </w:p>
    <w:p w:rsidR="00C35E9F" w:rsidRPr="00C35E9F" w:rsidRDefault="00C35E9F">
      <w:pPr>
        <w:jc w:val="center"/>
        <w:rPr>
          <w:b/>
          <w:sz w:val="36"/>
          <w:szCs w:val="36"/>
        </w:rPr>
      </w:pPr>
    </w:p>
    <w:p w:rsidR="00C35E9F" w:rsidRPr="00C35E9F" w:rsidRDefault="00C35E9F">
      <w:pPr>
        <w:jc w:val="center"/>
        <w:rPr>
          <w:b/>
          <w:sz w:val="36"/>
          <w:szCs w:val="36"/>
        </w:rPr>
      </w:pPr>
    </w:p>
    <w:p w:rsidR="00C35E9F" w:rsidRPr="00C35E9F" w:rsidRDefault="00C35E9F">
      <w:pPr>
        <w:jc w:val="center"/>
        <w:rPr>
          <w:b/>
          <w:sz w:val="36"/>
          <w:szCs w:val="36"/>
        </w:rPr>
      </w:pPr>
    </w:p>
    <w:p w:rsidR="00C35E9F" w:rsidRPr="00C35E9F" w:rsidRDefault="00C35E9F">
      <w:pPr>
        <w:jc w:val="center"/>
        <w:rPr>
          <w:b/>
          <w:sz w:val="36"/>
          <w:szCs w:val="36"/>
        </w:rPr>
      </w:pPr>
    </w:p>
    <w:p w:rsidR="00C35E9F" w:rsidRPr="00C35E9F" w:rsidRDefault="00C35E9F">
      <w:pPr>
        <w:jc w:val="center"/>
        <w:rPr>
          <w:b/>
          <w:sz w:val="36"/>
          <w:szCs w:val="36"/>
        </w:rPr>
      </w:pPr>
    </w:p>
    <w:p w:rsidR="00C35E9F" w:rsidRPr="00C35E9F" w:rsidRDefault="00C35E9F">
      <w:pPr>
        <w:jc w:val="center"/>
        <w:rPr>
          <w:b/>
          <w:sz w:val="36"/>
          <w:szCs w:val="36"/>
        </w:rPr>
      </w:pPr>
    </w:p>
    <w:p w:rsidR="00C35E9F" w:rsidRDefault="00C35E9F">
      <w:pPr>
        <w:jc w:val="center"/>
        <w:rPr>
          <w:b/>
          <w:sz w:val="36"/>
          <w:szCs w:val="36"/>
        </w:rPr>
      </w:pPr>
    </w:p>
    <w:p w:rsidR="00E668B9" w:rsidRDefault="00E668B9">
      <w:pPr>
        <w:jc w:val="center"/>
        <w:rPr>
          <w:b/>
          <w:sz w:val="36"/>
          <w:szCs w:val="36"/>
        </w:rPr>
      </w:pPr>
    </w:p>
    <w:p w:rsidR="00E668B9" w:rsidRPr="00C35E9F" w:rsidRDefault="00E668B9">
      <w:pPr>
        <w:jc w:val="center"/>
        <w:rPr>
          <w:b/>
          <w:sz w:val="36"/>
          <w:szCs w:val="36"/>
        </w:rPr>
      </w:pPr>
    </w:p>
    <w:p w:rsidR="00C35E9F" w:rsidRPr="00C35E9F" w:rsidRDefault="00C35E9F">
      <w:pPr>
        <w:jc w:val="center"/>
        <w:rPr>
          <w:b/>
          <w:sz w:val="36"/>
          <w:szCs w:val="36"/>
        </w:rPr>
      </w:pPr>
    </w:p>
    <w:p w:rsidR="00C35E9F" w:rsidRPr="00C35E9F" w:rsidRDefault="00C35E9F" w:rsidP="00C35E9F">
      <w:pPr>
        <w:rPr>
          <w:b/>
          <w:sz w:val="36"/>
          <w:szCs w:val="36"/>
        </w:rPr>
      </w:pPr>
    </w:p>
    <w:p w:rsidR="00D33F99" w:rsidRPr="00C35E9F" w:rsidRDefault="00EE13DC">
      <w:pPr>
        <w:jc w:val="center"/>
        <w:rPr>
          <w:b/>
          <w:sz w:val="36"/>
          <w:szCs w:val="36"/>
        </w:rPr>
      </w:pPr>
      <w:r>
        <w:rPr>
          <w:b/>
          <w:sz w:val="36"/>
          <w:szCs w:val="36"/>
        </w:rPr>
        <w:t>WZMOCNIENIE KOMPOZYTEM NAWIERZCHNI BITUMICZNEJ</w:t>
      </w:r>
    </w:p>
    <w:p w:rsidR="00D33F99" w:rsidRPr="00BD36A9" w:rsidRDefault="00BD36A9">
      <w:pPr>
        <w:jc w:val="center"/>
        <w:rPr>
          <w:b/>
          <w:sz w:val="36"/>
          <w:szCs w:val="36"/>
        </w:rPr>
      </w:pPr>
      <w:r w:rsidRPr="00BD36A9">
        <w:rPr>
          <w:b/>
          <w:sz w:val="36"/>
          <w:szCs w:val="36"/>
        </w:rPr>
        <w:t>CPV: Roboty w zakresie konstruowania, fundamentowania oraz wykonywania nawierzchni autostrad, dróg.</w:t>
      </w:r>
    </w:p>
    <w:p w:rsidR="00D33F99" w:rsidRPr="00C35E9F" w:rsidRDefault="00D33F99">
      <w:pPr>
        <w:jc w:val="center"/>
        <w:rPr>
          <w:b/>
          <w:sz w:val="36"/>
          <w:szCs w:val="36"/>
        </w:rPr>
      </w:pPr>
    </w:p>
    <w:p w:rsidR="0092367F" w:rsidRDefault="0092367F">
      <w:pPr>
        <w:jc w:val="center"/>
        <w:rPr>
          <w:b/>
          <w:sz w:val="28"/>
        </w:rPr>
      </w:pPr>
    </w:p>
    <w:p w:rsidR="007D019A" w:rsidRDefault="007D019A">
      <w:pPr>
        <w:jc w:val="center"/>
        <w:rPr>
          <w:b/>
          <w:sz w:val="28"/>
        </w:rPr>
      </w:pPr>
    </w:p>
    <w:p w:rsidR="0092367F" w:rsidRDefault="0092367F" w:rsidP="0092367F">
      <w:pPr>
        <w:rPr>
          <w:b/>
          <w:sz w:val="28"/>
        </w:rPr>
      </w:pPr>
    </w:p>
    <w:p w:rsidR="00E668B9" w:rsidRDefault="00E668B9" w:rsidP="0092367F">
      <w:pPr>
        <w:rPr>
          <w:b/>
          <w:sz w:val="28"/>
        </w:rPr>
        <w:sectPr w:rsidR="00E668B9" w:rsidSect="00DC0012">
          <w:pgSz w:w="11907" w:h="16840" w:code="9"/>
          <w:pgMar w:top="1418" w:right="1275" w:bottom="1276" w:left="1418" w:header="2268" w:footer="461" w:gutter="0"/>
          <w:cols w:space="708"/>
        </w:sectPr>
      </w:pPr>
    </w:p>
    <w:p w:rsidR="00D33F99" w:rsidRPr="00FE3CFD" w:rsidRDefault="00D33F99" w:rsidP="00FE3CFD">
      <w:pPr>
        <w:pStyle w:val="Nagwek1"/>
        <w:spacing w:before="0" w:after="0"/>
        <w:rPr>
          <w:caps w:val="0"/>
          <w:sz w:val="28"/>
          <w:szCs w:val="28"/>
        </w:rPr>
      </w:pPr>
      <w:bookmarkStart w:id="0" w:name="_Toc404150096"/>
      <w:bookmarkStart w:id="1" w:name="_Toc416830698"/>
      <w:bookmarkStart w:id="2" w:name="_Toc41966529"/>
      <w:r w:rsidRPr="00FE3CFD">
        <w:rPr>
          <w:caps w:val="0"/>
          <w:sz w:val="28"/>
          <w:szCs w:val="28"/>
        </w:rPr>
        <w:lastRenderedPageBreak/>
        <w:t>1. W</w:t>
      </w:r>
      <w:bookmarkEnd w:id="0"/>
      <w:bookmarkEnd w:id="1"/>
      <w:bookmarkEnd w:id="2"/>
      <w:r w:rsidR="00FE3CFD" w:rsidRPr="00FE3CFD">
        <w:rPr>
          <w:caps w:val="0"/>
          <w:sz w:val="28"/>
          <w:szCs w:val="28"/>
        </w:rPr>
        <w:t>stęp</w:t>
      </w:r>
    </w:p>
    <w:p w:rsidR="00FE3CFD" w:rsidRPr="00FE3CFD" w:rsidRDefault="00FE3CFD" w:rsidP="00FE3CFD"/>
    <w:p w:rsidR="00D33F99" w:rsidRDefault="00D33F99" w:rsidP="00FE3CFD">
      <w:pPr>
        <w:pStyle w:val="Nagwek2"/>
        <w:numPr>
          <w:ilvl w:val="1"/>
          <w:numId w:val="26"/>
        </w:numPr>
        <w:spacing w:before="0" w:after="0"/>
        <w:rPr>
          <w:sz w:val="24"/>
          <w:szCs w:val="24"/>
        </w:rPr>
      </w:pPr>
      <w:bookmarkStart w:id="3" w:name="_Toc405615031"/>
      <w:bookmarkStart w:id="4" w:name="_Toc407161179"/>
      <w:r w:rsidRPr="00FE3CFD">
        <w:rPr>
          <w:sz w:val="24"/>
          <w:szCs w:val="24"/>
        </w:rPr>
        <w:t xml:space="preserve">Przedmiot </w:t>
      </w:r>
      <w:r w:rsidR="00FE3CFD">
        <w:rPr>
          <w:sz w:val="24"/>
          <w:szCs w:val="24"/>
        </w:rPr>
        <w:t>S</w:t>
      </w:r>
      <w:r w:rsidRPr="00FE3CFD">
        <w:rPr>
          <w:sz w:val="24"/>
          <w:szCs w:val="24"/>
        </w:rPr>
        <w:t>ST</w:t>
      </w:r>
      <w:bookmarkEnd w:id="3"/>
      <w:bookmarkEnd w:id="4"/>
    </w:p>
    <w:p w:rsidR="00FE3CFD" w:rsidRPr="00FE3CFD" w:rsidRDefault="00FE3CFD" w:rsidP="00FE3CFD"/>
    <w:p w:rsidR="00DC0012" w:rsidRPr="00DC0012" w:rsidRDefault="00D33F99" w:rsidP="00DC0012">
      <w:pPr>
        <w:pStyle w:val="Tekstpodstawowy2"/>
        <w:ind w:firstLine="992"/>
        <w:rPr>
          <w:szCs w:val="24"/>
        </w:rPr>
      </w:pPr>
      <w:r w:rsidRPr="00FE3CFD">
        <w:rPr>
          <w:szCs w:val="24"/>
        </w:rPr>
        <w:t xml:space="preserve">Przedmiotem niniejszej </w:t>
      </w:r>
      <w:r w:rsidR="00FE3CFD">
        <w:rPr>
          <w:szCs w:val="24"/>
        </w:rPr>
        <w:t xml:space="preserve">Specyfikacji Technicznej </w:t>
      </w:r>
      <w:r w:rsidRPr="00FE3CFD">
        <w:rPr>
          <w:szCs w:val="24"/>
        </w:rPr>
        <w:t xml:space="preserve">są wymagania dotyczące wykonania i odbioru robót związanych z </w:t>
      </w:r>
      <w:r w:rsidR="008B62B2">
        <w:rPr>
          <w:szCs w:val="24"/>
        </w:rPr>
        <w:t>wzmocnieniem kompozytem n</w:t>
      </w:r>
      <w:r w:rsidR="00DC0012">
        <w:rPr>
          <w:szCs w:val="24"/>
        </w:rPr>
        <w:t xml:space="preserve">awierzchni bitumicznej w ramach </w:t>
      </w:r>
      <w:r w:rsidR="00DC0012" w:rsidRPr="00DC0012">
        <w:rPr>
          <w:spacing w:val="-3"/>
        </w:rPr>
        <w:t xml:space="preserve">robót budowlanych ze wzmocnieniem nawierzchni ul. Warszawskiej na odcinku </w:t>
      </w:r>
      <w:r w:rsidR="00BE1A36">
        <w:rPr>
          <w:spacing w:val="-3"/>
        </w:rPr>
        <w:br/>
      </w:r>
      <w:r w:rsidR="00DC0012" w:rsidRPr="00DC0012">
        <w:rPr>
          <w:spacing w:val="-3"/>
        </w:rPr>
        <w:t xml:space="preserve">od ul. Św. Michała do granicy miasta Poznania – </w:t>
      </w:r>
      <w:r w:rsidR="00DC0012" w:rsidRPr="003E469E">
        <w:rPr>
          <w:b/>
          <w:spacing w:val="-3"/>
          <w:highlight w:val="lightGray"/>
        </w:rPr>
        <w:t xml:space="preserve">Etap </w:t>
      </w:r>
      <w:r w:rsidR="00C10197">
        <w:rPr>
          <w:b/>
          <w:spacing w:val="-3"/>
          <w:highlight w:val="lightGray"/>
        </w:rPr>
        <w:t>I</w:t>
      </w:r>
      <w:r w:rsidR="00C208A0">
        <w:rPr>
          <w:b/>
          <w:spacing w:val="-3"/>
          <w:highlight w:val="lightGray"/>
        </w:rPr>
        <w:t>V</w:t>
      </w:r>
      <w:r w:rsidR="00DC0012" w:rsidRPr="00DC0012">
        <w:rPr>
          <w:spacing w:val="-3"/>
        </w:rPr>
        <w:t>.</w:t>
      </w:r>
    </w:p>
    <w:p w:rsidR="00371EB1" w:rsidRPr="00FE3CFD" w:rsidRDefault="00371EB1" w:rsidP="00FE3CFD">
      <w:pPr>
        <w:pStyle w:val="Standardowytekst"/>
        <w:rPr>
          <w:sz w:val="24"/>
          <w:szCs w:val="24"/>
        </w:rPr>
      </w:pPr>
    </w:p>
    <w:p w:rsidR="00D33F99" w:rsidRDefault="00D33F99" w:rsidP="00FE3CFD">
      <w:pPr>
        <w:pStyle w:val="Nagwek2"/>
        <w:numPr>
          <w:ilvl w:val="1"/>
          <w:numId w:val="26"/>
        </w:numPr>
        <w:spacing w:before="0" w:after="0"/>
        <w:rPr>
          <w:sz w:val="24"/>
          <w:szCs w:val="24"/>
        </w:rPr>
      </w:pPr>
      <w:bookmarkStart w:id="5" w:name="_Toc405615032"/>
      <w:bookmarkStart w:id="6" w:name="_Toc407161180"/>
      <w:r w:rsidRPr="00FE3CFD">
        <w:rPr>
          <w:sz w:val="24"/>
          <w:szCs w:val="24"/>
        </w:rPr>
        <w:t xml:space="preserve">Zakres stosowania </w:t>
      </w:r>
      <w:r w:rsidR="00FE3CFD">
        <w:rPr>
          <w:sz w:val="24"/>
          <w:szCs w:val="24"/>
        </w:rPr>
        <w:t>S</w:t>
      </w:r>
      <w:r w:rsidRPr="00FE3CFD">
        <w:rPr>
          <w:sz w:val="24"/>
          <w:szCs w:val="24"/>
        </w:rPr>
        <w:t>T</w:t>
      </w:r>
      <w:bookmarkEnd w:id="5"/>
      <w:bookmarkEnd w:id="6"/>
    </w:p>
    <w:p w:rsidR="00FE3CFD" w:rsidRPr="00FE3CFD" w:rsidRDefault="00FE3CFD" w:rsidP="00EE13DC">
      <w:pPr>
        <w:ind w:left="420"/>
      </w:pPr>
    </w:p>
    <w:p w:rsidR="00FE3CFD" w:rsidRDefault="00EE13DC" w:rsidP="00EE13DC">
      <w:pPr>
        <w:ind w:firstLine="992"/>
        <w:rPr>
          <w:sz w:val="24"/>
        </w:rPr>
      </w:pPr>
      <w:r>
        <w:rPr>
          <w:sz w:val="24"/>
        </w:rPr>
        <w:t xml:space="preserve">Specyfikacja Techniczna </w:t>
      </w:r>
      <w:r w:rsidR="00FE3CFD">
        <w:rPr>
          <w:sz w:val="24"/>
        </w:rPr>
        <w:t xml:space="preserve">stosowana jest jako dokument przetargowy </w:t>
      </w:r>
      <w:r w:rsidR="006F30BE">
        <w:rPr>
          <w:sz w:val="24"/>
        </w:rPr>
        <w:br/>
      </w:r>
      <w:r w:rsidR="00FE3CFD">
        <w:rPr>
          <w:sz w:val="24"/>
        </w:rPr>
        <w:t>i kontraktowy przy zlecaniu i realizacji robót wymienionych w punkcie 1.1.</w:t>
      </w:r>
    </w:p>
    <w:p w:rsidR="00FE3CFD" w:rsidRPr="00FE3CFD" w:rsidRDefault="00FE3CFD" w:rsidP="00FE3CFD">
      <w:pPr>
        <w:pStyle w:val="Standardowytekst"/>
        <w:rPr>
          <w:sz w:val="24"/>
          <w:szCs w:val="24"/>
        </w:rPr>
      </w:pPr>
    </w:p>
    <w:p w:rsidR="00D33F99" w:rsidRDefault="00D33F99" w:rsidP="00FE3CFD">
      <w:pPr>
        <w:pStyle w:val="Nagwek2"/>
        <w:numPr>
          <w:ilvl w:val="1"/>
          <w:numId w:val="26"/>
        </w:numPr>
        <w:spacing w:before="0" w:after="0"/>
        <w:rPr>
          <w:sz w:val="24"/>
          <w:szCs w:val="24"/>
        </w:rPr>
      </w:pPr>
      <w:bookmarkStart w:id="7" w:name="_Toc405615033"/>
      <w:bookmarkStart w:id="8" w:name="_Toc407161181"/>
      <w:r w:rsidRPr="00FE3CFD">
        <w:rPr>
          <w:sz w:val="24"/>
          <w:szCs w:val="24"/>
        </w:rPr>
        <w:t xml:space="preserve">Zakres robót objętych </w:t>
      </w:r>
      <w:r w:rsidR="00FE3CFD">
        <w:rPr>
          <w:sz w:val="24"/>
          <w:szCs w:val="24"/>
        </w:rPr>
        <w:t>S</w:t>
      </w:r>
      <w:r w:rsidRPr="00FE3CFD">
        <w:rPr>
          <w:sz w:val="24"/>
          <w:szCs w:val="24"/>
        </w:rPr>
        <w:t>T</w:t>
      </w:r>
      <w:bookmarkEnd w:id="7"/>
      <w:bookmarkEnd w:id="8"/>
    </w:p>
    <w:p w:rsidR="00FE3CFD" w:rsidRPr="00FE3CFD" w:rsidRDefault="00FE3CFD" w:rsidP="00FE3CFD"/>
    <w:p w:rsidR="00D33F99" w:rsidRPr="00FE3CFD" w:rsidRDefault="00D33F99" w:rsidP="00EE13DC">
      <w:pPr>
        <w:ind w:firstLine="992"/>
        <w:rPr>
          <w:sz w:val="24"/>
          <w:szCs w:val="24"/>
        </w:rPr>
      </w:pPr>
      <w:r w:rsidRPr="00FE3CFD">
        <w:rPr>
          <w:sz w:val="24"/>
          <w:szCs w:val="24"/>
        </w:rPr>
        <w:t>Ustalenia zawarte w niniejszej specyfikacji dotyczą zasad prowadzenia robót zwi</w:t>
      </w:r>
      <w:r w:rsidR="001C2FE5">
        <w:rPr>
          <w:sz w:val="24"/>
          <w:szCs w:val="24"/>
        </w:rPr>
        <w:t xml:space="preserve">ązanych z </w:t>
      </w:r>
      <w:r w:rsidR="00000D82">
        <w:rPr>
          <w:sz w:val="24"/>
          <w:szCs w:val="24"/>
        </w:rPr>
        <w:t>w</w:t>
      </w:r>
      <w:r w:rsidR="00000D82" w:rsidRPr="00000D82">
        <w:rPr>
          <w:sz w:val="24"/>
          <w:szCs w:val="24"/>
        </w:rPr>
        <w:t>zmocnienie kompozytem zbrojeniowym nawierzchni asfaltowej</w:t>
      </w:r>
      <w:r w:rsidRPr="00FE3CFD">
        <w:rPr>
          <w:sz w:val="24"/>
          <w:szCs w:val="24"/>
        </w:rPr>
        <w:t>:</w:t>
      </w:r>
    </w:p>
    <w:p w:rsidR="00DC0012" w:rsidRPr="003E469E" w:rsidRDefault="00C10197" w:rsidP="00C10197">
      <w:pPr>
        <w:numPr>
          <w:ilvl w:val="0"/>
          <w:numId w:val="3"/>
        </w:numPr>
        <w:rPr>
          <w:sz w:val="24"/>
          <w:szCs w:val="24"/>
        </w:rPr>
      </w:pPr>
      <w:r>
        <w:rPr>
          <w:sz w:val="24"/>
          <w:szCs w:val="24"/>
        </w:rPr>
        <w:t>u</w:t>
      </w:r>
      <w:r w:rsidRPr="00C10197">
        <w:rPr>
          <w:sz w:val="24"/>
          <w:szCs w:val="24"/>
        </w:rPr>
        <w:t>łożenie kompozytu zbrojeniowego na istniejącej nawierzchni po uprzednim jej sfrezowaniu - jezdnia północna i południowa ul. Warszawskiej</w:t>
      </w:r>
      <w:r w:rsidR="00000D82" w:rsidRPr="003E469E">
        <w:rPr>
          <w:sz w:val="24"/>
          <w:szCs w:val="24"/>
        </w:rPr>
        <w:t>.</w:t>
      </w: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 xml:space="preserve">Szczegółowa lokalizacja ułożenia kompozytu zbrojeniowego zgodnie </w:t>
      </w:r>
      <w:r w:rsidR="008B62B2">
        <w:rPr>
          <w:rFonts w:eastAsia="Calibri"/>
          <w:color w:val="auto"/>
          <w:lang w:eastAsia="en-US"/>
        </w:rPr>
        <w:br/>
      </w:r>
      <w:r w:rsidRPr="00EE13DC">
        <w:rPr>
          <w:rFonts w:eastAsia="Calibri"/>
          <w:color w:val="auto"/>
          <w:lang w:eastAsia="en-US"/>
        </w:rPr>
        <w:t>z Dokumentacją Projektową.</w:t>
      </w:r>
    </w:p>
    <w:p w:rsidR="00EE13DC" w:rsidRPr="00EE13DC" w:rsidRDefault="00EE13DC" w:rsidP="00EE13DC">
      <w:pPr>
        <w:pStyle w:val="Default"/>
        <w:jc w:val="both"/>
        <w:rPr>
          <w:rFonts w:eastAsia="Calibri"/>
          <w:color w:val="auto"/>
          <w:lang w:eastAsia="en-US"/>
        </w:rPr>
      </w:pPr>
    </w:p>
    <w:p w:rsidR="00EE13DC" w:rsidRDefault="00EE13DC" w:rsidP="00EE13DC">
      <w:pPr>
        <w:pStyle w:val="Default"/>
        <w:numPr>
          <w:ilvl w:val="1"/>
          <w:numId w:val="26"/>
        </w:numPr>
        <w:rPr>
          <w:rFonts w:eastAsia="Calibri"/>
          <w:b/>
          <w:bCs/>
          <w:color w:val="auto"/>
          <w:lang w:eastAsia="en-US"/>
        </w:rPr>
      </w:pPr>
      <w:r w:rsidRPr="00EE13DC">
        <w:rPr>
          <w:rFonts w:eastAsia="Calibri"/>
          <w:b/>
          <w:bCs/>
          <w:color w:val="auto"/>
          <w:lang w:eastAsia="en-US"/>
        </w:rPr>
        <w:t>Określenia podstawowe</w:t>
      </w:r>
    </w:p>
    <w:p w:rsidR="00EE13DC" w:rsidRPr="00EE13DC" w:rsidRDefault="00EE13DC" w:rsidP="00EE13DC">
      <w:pPr>
        <w:pStyle w:val="Default"/>
        <w:ind w:left="420"/>
        <w:rPr>
          <w:rFonts w:eastAsia="Calibri"/>
          <w:b/>
          <w:bCs/>
          <w:color w:val="auto"/>
          <w:lang w:eastAsia="en-US"/>
        </w:rPr>
      </w:pPr>
    </w:p>
    <w:p w:rsidR="00EE13DC" w:rsidRDefault="00EE13DC" w:rsidP="00EE13DC">
      <w:pPr>
        <w:pStyle w:val="Default"/>
        <w:jc w:val="both"/>
        <w:rPr>
          <w:rFonts w:eastAsia="Calibri"/>
          <w:bCs/>
          <w:color w:val="auto"/>
          <w:lang w:eastAsia="en-US"/>
        </w:rPr>
      </w:pPr>
      <w:r w:rsidRPr="00EE13DC">
        <w:rPr>
          <w:rFonts w:eastAsia="Calibri"/>
          <w:b/>
          <w:color w:val="auto"/>
          <w:lang w:eastAsia="en-US"/>
        </w:rPr>
        <w:t>1.4.1. Kompozyt zbrojeniowy</w:t>
      </w:r>
      <w:r w:rsidRPr="00EE13DC">
        <w:rPr>
          <w:rFonts w:eastAsia="Calibri"/>
          <w:bCs/>
          <w:color w:val="auto"/>
          <w:lang w:eastAsia="en-US"/>
        </w:rPr>
        <w:t xml:space="preserve"> – płaski kompozytowy wyrób syntetyczny, powstały poprzez termiczne zespolenie siatki polipropylenowej o sztywnych węzłach oraz polipropylenowej włókniny igłowanej. </w:t>
      </w:r>
    </w:p>
    <w:p w:rsidR="00EE13DC" w:rsidRPr="00EE13DC" w:rsidRDefault="00EE13DC" w:rsidP="00EE13DC">
      <w:pPr>
        <w:pStyle w:val="Default"/>
        <w:jc w:val="both"/>
        <w:rPr>
          <w:rFonts w:eastAsia="Calibri"/>
          <w:bCs/>
          <w:color w:val="auto"/>
          <w:lang w:eastAsia="en-US"/>
        </w:rPr>
      </w:pPr>
    </w:p>
    <w:p w:rsidR="00EE13DC" w:rsidRPr="00EE13DC" w:rsidRDefault="00EE13DC" w:rsidP="00EE13DC">
      <w:pPr>
        <w:pStyle w:val="Default"/>
        <w:jc w:val="both"/>
        <w:rPr>
          <w:rFonts w:eastAsia="Calibri"/>
          <w:color w:val="auto"/>
          <w:lang w:eastAsia="en-US"/>
        </w:rPr>
      </w:pPr>
      <w:r w:rsidRPr="00EE13DC">
        <w:rPr>
          <w:rFonts w:eastAsia="Calibri"/>
          <w:b/>
          <w:bCs/>
          <w:color w:val="auto"/>
          <w:lang w:eastAsia="en-US"/>
        </w:rPr>
        <w:t>1.4.2</w:t>
      </w:r>
      <w:r w:rsidRPr="00EE13DC">
        <w:rPr>
          <w:b/>
          <w:bCs/>
          <w:color w:val="auto"/>
        </w:rPr>
        <w:t>.</w:t>
      </w:r>
      <w:r w:rsidRPr="00EE13DC">
        <w:rPr>
          <w:rFonts w:eastAsia="Calibri"/>
          <w:b/>
          <w:bCs/>
          <w:color w:val="auto"/>
          <w:lang w:eastAsia="en-US"/>
        </w:rPr>
        <w:t xml:space="preserve"> </w:t>
      </w:r>
      <w:r w:rsidRPr="00EE13DC">
        <w:rPr>
          <w:rFonts w:eastAsia="Calibri"/>
          <w:color w:val="auto"/>
          <w:lang w:eastAsia="en-US"/>
        </w:rPr>
        <w:t xml:space="preserve">Pozostałe określenia podstawowe podane w niniejszej </w:t>
      </w:r>
      <w:r>
        <w:rPr>
          <w:rFonts w:eastAsia="Calibri"/>
          <w:color w:val="auto"/>
          <w:lang w:eastAsia="en-US"/>
        </w:rPr>
        <w:t>ST</w:t>
      </w:r>
      <w:r w:rsidRPr="00EE13DC">
        <w:rPr>
          <w:rFonts w:eastAsia="Calibri"/>
          <w:color w:val="auto"/>
          <w:lang w:eastAsia="en-US"/>
        </w:rPr>
        <w:t xml:space="preserve"> są zgodne </w:t>
      </w:r>
      <w:r w:rsidRPr="00EE13DC">
        <w:rPr>
          <w:rFonts w:eastAsia="Calibri"/>
          <w:color w:val="auto"/>
          <w:lang w:eastAsia="en-US"/>
        </w:rPr>
        <w:br/>
        <w:t xml:space="preserve">z obowiązującymi odpowiednimi polskimi normami i z definicjami podanymi w </w:t>
      </w:r>
      <w:r>
        <w:rPr>
          <w:rFonts w:eastAsia="Calibri"/>
          <w:color w:val="auto"/>
          <w:lang w:eastAsia="en-US"/>
        </w:rPr>
        <w:t>ST</w:t>
      </w:r>
      <w:r w:rsidRPr="00EE13DC">
        <w:rPr>
          <w:rFonts w:eastAsia="Calibri"/>
          <w:color w:val="auto"/>
          <w:lang w:eastAsia="en-US"/>
        </w:rPr>
        <w:t xml:space="preserve"> DM 00.00.00 "Wymagania ogólne".</w:t>
      </w:r>
    </w:p>
    <w:p w:rsidR="00EE13DC" w:rsidRPr="00EE13DC" w:rsidRDefault="00EE13DC" w:rsidP="00EE13DC">
      <w:pPr>
        <w:pStyle w:val="Default"/>
        <w:jc w:val="both"/>
        <w:rPr>
          <w:rFonts w:eastAsia="Calibri"/>
          <w:color w:val="FF0000"/>
          <w:lang w:eastAsia="en-US"/>
        </w:rPr>
      </w:pPr>
    </w:p>
    <w:p w:rsidR="00EE13DC" w:rsidRDefault="00EE13DC" w:rsidP="00EE13DC">
      <w:pPr>
        <w:pStyle w:val="Default"/>
        <w:numPr>
          <w:ilvl w:val="1"/>
          <w:numId w:val="26"/>
        </w:numPr>
        <w:rPr>
          <w:rFonts w:eastAsia="Calibri"/>
          <w:b/>
          <w:bCs/>
          <w:color w:val="auto"/>
          <w:lang w:eastAsia="en-US"/>
        </w:rPr>
      </w:pPr>
      <w:r w:rsidRPr="00EE13DC">
        <w:rPr>
          <w:rFonts w:eastAsia="Calibri"/>
          <w:b/>
          <w:bCs/>
          <w:color w:val="auto"/>
          <w:lang w:eastAsia="en-US"/>
        </w:rPr>
        <w:t xml:space="preserve">Ogólne wymagania dotyczące robót </w:t>
      </w:r>
    </w:p>
    <w:p w:rsidR="00EE13DC" w:rsidRPr="00EE13DC" w:rsidRDefault="00EE13DC" w:rsidP="00EE13DC">
      <w:pPr>
        <w:pStyle w:val="Default"/>
        <w:ind w:left="420"/>
        <w:rPr>
          <w:rFonts w:eastAsia="Calibri"/>
          <w:b/>
          <w:bCs/>
          <w:color w:val="auto"/>
          <w:lang w:eastAsia="en-US"/>
        </w:rPr>
      </w:pP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 xml:space="preserve">Ogólne wymagania dotyczące robót podano w </w:t>
      </w:r>
      <w:r>
        <w:rPr>
          <w:rFonts w:eastAsia="Calibri"/>
          <w:color w:val="auto"/>
          <w:lang w:eastAsia="en-US"/>
        </w:rPr>
        <w:t>ST</w:t>
      </w:r>
      <w:r w:rsidRPr="00EE13DC">
        <w:rPr>
          <w:rFonts w:eastAsia="Calibri"/>
          <w:color w:val="auto"/>
          <w:lang w:eastAsia="en-US"/>
        </w:rPr>
        <w:t xml:space="preserve"> DM 00.00.00 „Wymagania Ogólne”. </w:t>
      </w: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 xml:space="preserve">Wykonawca Robót jest odpowiedzialny za jakość ich wykonania oraz za zgodność </w:t>
      </w:r>
      <w:r w:rsidRPr="00EE13DC">
        <w:rPr>
          <w:rFonts w:eastAsia="Calibri"/>
          <w:color w:val="auto"/>
          <w:lang w:eastAsia="en-US"/>
        </w:rPr>
        <w:br/>
        <w:t xml:space="preserve">z Dokumentacją Projektową, </w:t>
      </w:r>
      <w:r>
        <w:rPr>
          <w:rFonts w:eastAsia="Calibri"/>
          <w:color w:val="auto"/>
          <w:lang w:eastAsia="en-US"/>
        </w:rPr>
        <w:t>ST</w:t>
      </w:r>
      <w:r w:rsidRPr="00EE13DC">
        <w:rPr>
          <w:rFonts w:eastAsia="Calibri"/>
          <w:color w:val="auto"/>
          <w:lang w:eastAsia="en-US"/>
        </w:rPr>
        <w:t xml:space="preserve"> i poleceniami Inżyniera. </w:t>
      </w: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 xml:space="preserve">Niezbędne dane istotne z punktu widzenia: </w:t>
      </w:r>
    </w:p>
    <w:p w:rsidR="00EE13DC" w:rsidRPr="00EE13DC" w:rsidRDefault="00EE13DC" w:rsidP="00EE13DC">
      <w:pPr>
        <w:pStyle w:val="Default"/>
        <w:numPr>
          <w:ilvl w:val="0"/>
          <w:numId w:val="34"/>
        </w:numPr>
        <w:jc w:val="both"/>
        <w:rPr>
          <w:rFonts w:eastAsia="Calibri"/>
          <w:color w:val="auto"/>
          <w:lang w:eastAsia="en-US"/>
        </w:rPr>
      </w:pPr>
      <w:r w:rsidRPr="00EE13DC">
        <w:rPr>
          <w:rFonts w:eastAsia="Calibri"/>
          <w:color w:val="auto"/>
          <w:lang w:eastAsia="en-US"/>
        </w:rPr>
        <w:t xml:space="preserve">organizacji robót budowlanych; </w:t>
      </w:r>
    </w:p>
    <w:p w:rsidR="00EE13DC" w:rsidRPr="00EE13DC" w:rsidRDefault="00EE13DC" w:rsidP="00EE13DC">
      <w:pPr>
        <w:pStyle w:val="Default"/>
        <w:numPr>
          <w:ilvl w:val="0"/>
          <w:numId w:val="34"/>
        </w:numPr>
        <w:jc w:val="both"/>
        <w:rPr>
          <w:rFonts w:eastAsia="Calibri"/>
          <w:color w:val="auto"/>
          <w:lang w:eastAsia="en-US"/>
        </w:rPr>
      </w:pPr>
      <w:r w:rsidRPr="00EE13DC">
        <w:rPr>
          <w:rFonts w:eastAsia="Calibri"/>
          <w:color w:val="auto"/>
          <w:lang w:eastAsia="en-US"/>
        </w:rPr>
        <w:t xml:space="preserve">zabezpieczenia interesu osób trzecich; </w:t>
      </w:r>
    </w:p>
    <w:p w:rsidR="00EE13DC" w:rsidRPr="00EE13DC" w:rsidRDefault="00EE13DC" w:rsidP="00EE13DC">
      <w:pPr>
        <w:pStyle w:val="Default"/>
        <w:numPr>
          <w:ilvl w:val="0"/>
          <w:numId w:val="34"/>
        </w:numPr>
        <w:jc w:val="both"/>
        <w:rPr>
          <w:rFonts w:eastAsia="Calibri"/>
          <w:color w:val="auto"/>
          <w:lang w:eastAsia="en-US"/>
        </w:rPr>
      </w:pPr>
      <w:r w:rsidRPr="00EE13DC">
        <w:rPr>
          <w:rFonts w:eastAsia="Calibri"/>
          <w:color w:val="auto"/>
          <w:lang w:eastAsia="en-US"/>
        </w:rPr>
        <w:t xml:space="preserve">ochrony środowiska; </w:t>
      </w:r>
    </w:p>
    <w:p w:rsidR="00EE13DC" w:rsidRPr="00EE13DC" w:rsidRDefault="00EE13DC" w:rsidP="00EE13DC">
      <w:pPr>
        <w:pStyle w:val="Default"/>
        <w:numPr>
          <w:ilvl w:val="0"/>
          <w:numId w:val="34"/>
        </w:numPr>
        <w:jc w:val="both"/>
        <w:rPr>
          <w:rFonts w:eastAsia="Calibri"/>
          <w:color w:val="auto"/>
          <w:lang w:eastAsia="en-US"/>
        </w:rPr>
      </w:pPr>
      <w:r w:rsidRPr="00EE13DC">
        <w:rPr>
          <w:rFonts w:eastAsia="Calibri"/>
          <w:color w:val="auto"/>
          <w:lang w:eastAsia="en-US"/>
        </w:rPr>
        <w:t xml:space="preserve">warunków bezpieczeństwa pracy; </w:t>
      </w:r>
    </w:p>
    <w:p w:rsidR="00EE13DC" w:rsidRPr="00EE13DC" w:rsidRDefault="00EE13DC" w:rsidP="00EE13DC">
      <w:pPr>
        <w:pStyle w:val="Default"/>
        <w:numPr>
          <w:ilvl w:val="0"/>
          <w:numId w:val="34"/>
        </w:numPr>
        <w:jc w:val="both"/>
        <w:rPr>
          <w:rFonts w:eastAsia="Calibri"/>
          <w:color w:val="auto"/>
          <w:lang w:eastAsia="en-US"/>
        </w:rPr>
      </w:pPr>
      <w:r w:rsidRPr="00EE13DC">
        <w:rPr>
          <w:rFonts w:eastAsia="Calibri"/>
          <w:color w:val="auto"/>
          <w:lang w:eastAsia="en-US"/>
        </w:rPr>
        <w:t xml:space="preserve">zaplecza dla potrzeb Wykonawcy; </w:t>
      </w:r>
    </w:p>
    <w:p w:rsidR="00EE13DC" w:rsidRPr="00EE13DC" w:rsidRDefault="00EE13DC" w:rsidP="00EE13DC">
      <w:pPr>
        <w:pStyle w:val="Default"/>
        <w:numPr>
          <w:ilvl w:val="0"/>
          <w:numId w:val="34"/>
        </w:numPr>
        <w:jc w:val="both"/>
        <w:rPr>
          <w:rFonts w:eastAsia="Calibri"/>
          <w:color w:val="auto"/>
          <w:lang w:eastAsia="en-US"/>
        </w:rPr>
      </w:pPr>
      <w:r w:rsidRPr="00EE13DC">
        <w:rPr>
          <w:rFonts w:eastAsia="Calibri"/>
          <w:color w:val="auto"/>
          <w:lang w:eastAsia="en-US"/>
        </w:rPr>
        <w:t xml:space="preserve">warunków organizacji ruchu; </w:t>
      </w:r>
    </w:p>
    <w:p w:rsidR="00EE13DC" w:rsidRPr="00EE13DC" w:rsidRDefault="00EE13DC" w:rsidP="00EE13DC">
      <w:pPr>
        <w:pStyle w:val="Default"/>
        <w:numPr>
          <w:ilvl w:val="0"/>
          <w:numId w:val="34"/>
        </w:numPr>
        <w:jc w:val="both"/>
        <w:rPr>
          <w:rFonts w:eastAsia="Calibri"/>
          <w:color w:val="auto"/>
          <w:lang w:eastAsia="en-US"/>
        </w:rPr>
      </w:pPr>
      <w:r w:rsidRPr="00EE13DC">
        <w:rPr>
          <w:rFonts w:eastAsia="Calibri"/>
          <w:color w:val="auto"/>
          <w:lang w:eastAsia="en-US"/>
        </w:rPr>
        <w:t xml:space="preserve">zabezpieczenia chodników i jezdni, </w:t>
      </w:r>
    </w:p>
    <w:p w:rsidR="00EE13DC" w:rsidRPr="00EE13DC" w:rsidRDefault="00EE13DC" w:rsidP="00EE13DC">
      <w:pPr>
        <w:pStyle w:val="Default"/>
        <w:rPr>
          <w:rFonts w:eastAsia="Calibri"/>
          <w:color w:val="auto"/>
          <w:lang w:eastAsia="en-US"/>
        </w:rPr>
      </w:pPr>
      <w:r w:rsidRPr="00EE13DC">
        <w:rPr>
          <w:rFonts w:eastAsia="Calibri"/>
          <w:color w:val="auto"/>
          <w:lang w:eastAsia="en-US"/>
        </w:rPr>
        <w:t xml:space="preserve">podano w </w:t>
      </w:r>
      <w:r>
        <w:rPr>
          <w:rFonts w:eastAsia="Calibri"/>
          <w:color w:val="auto"/>
          <w:lang w:eastAsia="en-US"/>
        </w:rPr>
        <w:t>ST</w:t>
      </w:r>
      <w:r w:rsidRPr="00EE13DC">
        <w:rPr>
          <w:rFonts w:eastAsia="Calibri"/>
          <w:color w:val="auto"/>
          <w:lang w:eastAsia="en-US"/>
        </w:rPr>
        <w:t xml:space="preserve"> DM 00.00.00 „Wymagania Ogólne”.</w:t>
      </w:r>
    </w:p>
    <w:p w:rsidR="003D4B18" w:rsidRDefault="003D4B18" w:rsidP="00EE13DC">
      <w:pPr>
        <w:pStyle w:val="Default"/>
        <w:rPr>
          <w:rFonts w:eastAsia="Calibri"/>
          <w:b/>
          <w:bCs/>
          <w:color w:val="auto"/>
          <w:lang w:eastAsia="en-US"/>
        </w:rPr>
      </w:pPr>
    </w:p>
    <w:p w:rsidR="00C10197" w:rsidRDefault="00C10197" w:rsidP="00EE13DC">
      <w:pPr>
        <w:pStyle w:val="Default"/>
        <w:rPr>
          <w:rFonts w:eastAsia="Calibri"/>
          <w:b/>
          <w:bCs/>
          <w:color w:val="auto"/>
          <w:lang w:eastAsia="en-US"/>
        </w:rPr>
      </w:pPr>
    </w:p>
    <w:p w:rsidR="00C10197" w:rsidRDefault="00C10197" w:rsidP="00EE13DC">
      <w:pPr>
        <w:pStyle w:val="Default"/>
        <w:rPr>
          <w:rFonts w:eastAsia="Calibri"/>
          <w:b/>
          <w:bCs/>
          <w:color w:val="auto"/>
          <w:lang w:eastAsia="en-US"/>
        </w:rPr>
      </w:pPr>
    </w:p>
    <w:p w:rsidR="00C10197" w:rsidRDefault="00C10197" w:rsidP="00EE13DC">
      <w:pPr>
        <w:pStyle w:val="Default"/>
        <w:rPr>
          <w:rFonts w:eastAsia="Calibri"/>
          <w:b/>
          <w:bCs/>
          <w:color w:val="auto"/>
          <w:lang w:eastAsia="en-US"/>
        </w:rPr>
      </w:pPr>
    </w:p>
    <w:p w:rsidR="00C10197" w:rsidRDefault="00C10197" w:rsidP="00EE13DC">
      <w:pPr>
        <w:pStyle w:val="Default"/>
        <w:rPr>
          <w:rFonts w:eastAsia="Calibri"/>
          <w:b/>
          <w:bCs/>
          <w:color w:val="auto"/>
          <w:lang w:eastAsia="en-US"/>
        </w:rPr>
      </w:pPr>
    </w:p>
    <w:p w:rsidR="00EE13DC" w:rsidRPr="00EE13DC" w:rsidRDefault="00EE13DC" w:rsidP="00EE13DC">
      <w:pPr>
        <w:pStyle w:val="Default"/>
        <w:numPr>
          <w:ilvl w:val="0"/>
          <w:numId w:val="26"/>
        </w:numPr>
        <w:jc w:val="both"/>
        <w:rPr>
          <w:rFonts w:eastAsia="Calibri"/>
          <w:b/>
          <w:bCs/>
          <w:color w:val="auto"/>
          <w:sz w:val="28"/>
          <w:szCs w:val="28"/>
          <w:lang w:eastAsia="en-US"/>
        </w:rPr>
      </w:pPr>
      <w:r w:rsidRPr="00EE13DC">
        <w:rPr>
          <w:rFonts w:eastAsia="Calibri"/>
          <w:b/>
          <w:bCs/>
          <w:color w:val="auto"/>
          <w:sz w:val="28"/>
          <w:szCs w:val="28"/>
          <w:lang w:eastAsia="en-US"/>
        </w:rPr>
        <w:lastRenderedPageBreak/>
        <w:t xml:space="preserve">Materiały </w:t>
      </w:r>
    </w:p>
    <w:p w:rsidR="00EE13DC" w:rsidRPr="00EE13DC" w:rsidRDefault="00EE13DC" w:rsidP="00EE13DC">
      <w:pPr>
        <w:pStyle w:val="Default"/>
        <w:ind w:left="420"/>
        <w:jc w:val="both"/>
        <w:rPr>
          <w:rFonts w:eastAsia="Calibri"/>
          <w:b/>
          <w:bCs/>
          <w:color w:val="auto"/>
          <w:lang w:eastAsia="en-US"/>
        </w:rPr>
      </w:pPr>
    </w:p>
    <w:p w:rsidR="00EE13DC" w:rsidRDefault="00EE13DC" w:rsidP="00EE13DC">
      <w:pPr>
        <w:pStyle w:val="Default"/>
        <w:numPr>
          <w:ilvl w:val="1"/>
          <w:numId w:val="26"/>
        </w:numPr>
        <w:rPr>
          <w:rFonts w:eastAsia="Calibri"/>
          <w:b/>
          <w:bCs/>
          <w:color w:val="auto"/>
          <w:lang w:eastAsia="en-US"/>
        </w:rPr>
      </w:pPr>
      <w:r w:rsidRPr="00EE13DC">
        <w:rPr>
          <w:rFonts w:eastAsia="Calibri"/>
          <w:b/>
          <w:bCs/>
          <w:color w:val="auto"/>
          <w:lang w:eastAsia="en-US"/>
        </w:rPr>
        <w:t>Warunki ogólne stosowania materiałów</w:t>
      </w:r>
    </w:p>
    <w:p w:rsidR="00EE13DC" w:rsidRPr="00EE13DC" w:rsidRDefault="00EE13DC" w:rsidP="00EE13DC">
      <w:pPr>
        <w:pStyle w:val="Default"/>
        <w:ind w:left="420"/>
        <w:rPr>
          <w:rFonts w:eastAsia="Calibri"/>
          <w:b/>
          <w:bCs/>
          <w:color w:val="auto"/>
          <w:lang w:eastAsia="en-US"/>
        </w:rPr>
      </w:pPr>
      <w:r w:rsidRPr="00EE13DC">
        <w:rPr>
          <w:rFonts w:eastAsia="Calibri"/>
          <w:b/>
          <w:bCs/>
          <w:color w:val="auto"/>
          <w:lang w:eastAsia="en-US"/>
        </w:rPr>
        <w:t xml:space="preserve"> </w:t>
      </w: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 xml:space="preserve">Ogólne wymagania dotyczące materiałów, ich pozyskiwania i składowania podano </w:t>
      </w:r>
      <w:r w:rsidRPr="00EE13DC">
        <w:rPr>
          <w:rFonts w:eastAsia="Calibri"/>
          <w:color w:val="auto"/>
          <w:lang w:eastAsia="en-US"/>
        </w:rPr>
        <w:br/>
        <w:t xml:space="preserve">w </w:t>
      </w:r>
      <w:r>
        <w:rPr>
          <w:rFonts w:eastAsia="Calibri"/>
          <w:color w:val="auto"/>
          <w:lang w:eastAsia="en-US"/>
        </w:rPr>
        <w:t>ST</w:t>
      </w:r>
      <w:r w:rsidRPr="00EE13DC">
        <w:rPr>
          <w:rFonts w:eastAsia="Calibri"/>
          <w:color w:val="auto"/>
          <w:lang w:eastAsia="en-US"/>
        </w:rPr>
        <w:t xml:space="preserve"> DM 00.00.00. "Wymagania Ogólne”.</w:t>
      </w:r>
    </w:p>
    <w:p w:rsidR="00EE13DC" w:rsidRPr="00EE13DC" w:rsidRDefault="00EE13DC" w:rsidP="00EE13DC">
      <w:pPr>
        <w:rPr>
          <w:sz w:val="24"/>
          <w:szCs w:val="24"/>
        </w:rPr>
      </w:pPr>
      <w:r w:rsidRPr="00EE13DC">
        <w:rPr>
          <w:sz w:val="24"/>
          <w:szCs w:val="24"/>
        </w:rPr>
        <w:t xml:space="preserve">Podczas realizowania przedmiotowego zadania budowlanego, do stosowania dopuszcza się wyłącznie: </w:t>
      </w:r>
    </w:p>
    <w:p w:rsidR="00EE13DC" w:rsidRPr="00EE13DC" w:rsidRDefault="00EE13DC" w:rsidP="00EE13DC">
      <w:pPr>
        <w:pStyle w:val="Akapitzlist"/>
        <w:numPr>
          <w:ilvl w:val="0"/>
          <w:numId w:val="37"/>
        </w:numPr>
        <w:spacing w:line="240" w:lineRule="auto"/>
        <w:ind w:left="714" w:hanging="357"/>
        <w:jc w:val="both"/>
        <w:rPr>
          <w:rFonts w:ascii="Times New Roman" w:hAnsi="Times New Roman"/>
          <w:sz w:val="24"/>
          <w:szCs w:val="24"/>
        </w:rPr>
      </w:pPr>
      <w:r w:rsidRPr="00EE13DC">
        <w:rPr>
          <w:rFonts w:ascii="Times New Roman" w:hAnsi="Times New Roman"/>
          <w:sz w:val="24"/>
          <w:szCs w:val="24"/>
        </w:rPr>
        <w:t>wyroby, dla których producent sporządził Deklarację Właściwości Użytkowych (DWU) zgodnie z rozporządzeniem 305/2011 Parlamentu Europejskiego i Rady UE (wyroby oznaczone znakiem CE),</w:t>
      </w:r>
    </w:p>
    <w:p w:rsidR="00EE13DC" w:rsidRPr="00EE13DC" w:rsidRDefault="00EE13DC" w:rsidP="00EE13DC">
      <w:pPr>
        <w:pStyle w:val="Akapitzlist"/>
        <w:numPr>
          <w:ilvl w:val="0"/>
          <w:numId w:val="37"/>
        </w:numPr>
        <w:spacing w:line="240" w:lineRule="auto"/>
        <w:ind w:left="714" w:hanging="357"/>
        <w:jc w:val="both"/>
        <w:rPr>
          <w:rFonts w:ascii="Times New Roman" w:hAnsi="Times New Roman"/>
          <w:sz w:val="24"/>
          <w:szCs w:val="24"/>
        </w:rPr>
      </w:pPr>
      <w:r w:rsidRPr="00EE13DC">
        <w:rPr>
          <w:rFonts w:ascii="Times New Roman" w:hAnsi="Times New Roman"/>
          <w:sz w:val="24"/>
          <w:szCs w:val="24"/>
        </w:rPr>
        <w:t>wyroby, dla których producent sporządził Deklarację Zgodności (DZ) z istniejącą Polska Normą lub Aprobatą Techniczną,</w:t>
      </w:r>
    </w:p>
    <w:p w:rsidR="00EE13DC" w:rsidRPr="00EE13DC" w:rsidRDefault="00EE13DC" w:rsidP="00EE13DC">
      <w:pPr>
        <w:pStyle w:val="Akapitzlist"/>
        <w:numPr>
          <w:ilvl w:val="0"/>
          <w:numId w:val="37"/>
        </w:numPr>
        <w:spacing w:line="240" w:lineRule="auto"/>
        <w:ind w:left="714" w:hanging="357"/>
        <w:jc w:val="both"/>
        <w:rPr>
          <w:rFonts w:ascii="Times New Roman" w:hAnsi="Times New Roman"/>
          <w:sz w:val="24"/>
          <w:szCs w:val="24"/>
        </w:rPr>
      </w:pPr>
      <w:r w:rsidRPr="00EE13DC">
        <w:rPr>
          <w:rFonts w:ascii="Times New Roman" w:hAnsi="Times New Roman"/>
          <w:sz w:val="24"/>
          <w:szCs w:val="24"/>
        </w:rPr>
        <w:t>wyroby, umieszczone przez Komisję Europejską w wykazie wyrobów mających niewielkie znaczenie dla zdrowia i bezpieczeństwa, dla których producent wydał deklarację zgodności z uznanymi regułami sztuki budowlanej,</w:t>
      </w:r>
    </w:p>
    <w:p w:rsidR="00EE13DC" w:rsidRPr="00EE13DC" w:rsidRDefault="00EE13DC" w:rsidP="00EE13DC">
      <w:pPr>
        <w:pStyle w:val="Akapitzlist"/>
        <w:numPr>
          <w:ilvl w:val="0"/>
          <w:numId w:val="37"/>
        </w:numPr>
        <w:spacing w:line="240" w:lineRule="auto"/>
        <w:ind w:left="714" w:hanging="357"/>
        <w:jc w:val="both"/>
        <w:rPr>
          <w:rFonts w:ascii="Times New Roman" w:hAnsi="Times New Roman"/>
          <w:sz w:val="24"/>
          <w:szCs w:val="24"/>
        </w:rPr>
      </w:pPr>
      <w:r w:rsidRPr="00EE13DC">
        <w:rPr>
          <w:rFonts w:ascii="Times New Roman" w:hAnsi="Times New Roman"/>
          <w:sz w:val="24"/>
          <w:szCs w:val="24"/>
        </w:rPr>
        <w:t xml:space="preserve">jednostkowy w danym obiekcie budowlanym wyrób wytworzony według indywidualnej dokumentacji technicznej, dla którego producent wydał specjalne oświadczenie </w:t>
      </w:r>
      <w:r w:rsidR="00DC0012">
        <w:rPr>
          <w:rFonts w:ascii="Times New Roman" w:hAnsi="Times New Roman"/>
          <w:sz w:val="24"/>
          <w:szCs w:val="24"/>
        </w:rPr>
        <w:br/>
      </w:r>
      <w:r w:rsidRPr="00EE13DC">
        <w:rPr>
          <w:rFonts w:ascii="Times New Roman" w:hAnsi="Times New Roman"/>
          <w:sz w:val="24"/>
          <w:szCs w:val="24"/>
        </w:rPr>
        <w:t xml:space="preserve">o zgodności wyrobu z tą dokumentacją oraz z przepisami. </w:t>
      </w:r>
    </w:p>
    <w:p w:rsidR="00EE13DC" w:rsidRPr="00EE13DC" w:rsidRDefault="00EE13DC" w:rsidP="00EE13DC">
      <w:pPr>
        <w:ind w:firstLine="992"/>
        <w:rPr>
          <w:sz w:val="24"/>
          <w:szCs w:val="24"/>
        </w:rPr>
      </w:pPr>
      <w:r w:rsidRPr="00EE13DC">
        <w:rPr>
          <w:sz w:val="24"/>
          <w:szCs w:val="24"/>
        </w:rPr>
        <w:t>Wyrób budowlany, który posiada DWU (oznakowanie CE) lub Deklarację Zgodności (DZ) z istniejącą Polska Normą lub Aprobatą Techniczną, nie może być modyfikowany bez utraty ważności dokumentów dopuszczających do wbudowania.</w:t>
      </w:r>
    </w:p>
    <w:p w:rsidR="00EE13DC" w:rsidRPr="00EE13DC" w:rsidRDefault="00EE13DC" w:rsidP="00EE13DC">
      <w:pPr>
        <w:pStyle w:val="Default"/>
        <w:jc w:val="both"/>
        <w:rPr>
          <w:rFonts w:eastAsia="Calibri"/>
          <w:color w:val="auto"/>
          <w:lang w:eastAsia="en-US"/>
        </w:rPr>
      </w:pPr>
    </w:p>
    <w:p w:rsidR="00EE13DC" w:rsidRDefault="00EE13DC" w:rsidP="00EE13DC">
      <w:pPr>
        <w:pStyle w:val="Default"/>
        <w:numPr>
          <w:ilvl w:val="1"/>
          <w:numId w:val="26"/>
        </w:numPr>
        <w:rPr>
          <w:rFonts w:eastAsia="Calibri"/>
          <w:b/>
          <w:bCs/>
          <w:color w:val="auto"/>
          <w:lang w:eastAsia="en-US"/>
        </w:rPr>
      </w:pPr>
      <w:r w:rsidRPr="00EE13DC">
        <w:rPr>
          <w:rFonts w:eastAsia="Calibri"/>
          <w:b/>
          <w:bCs/>
          <w:color w:val="auto"/>
          <w:lang w:eastAsia="en-US"/>
        </w:rPr>
        <w:t xml:space="preserve">Podstawowe wymagania dotyczące materiałów </w:t>
      </w:r>
    </w:p>
    <w:p w:rsidR="00EE13DC" w:rsidRPr="00EE13DC" w:rsidRDefault="00EE13DC" w:rsidP="00EE13DC">
      <w:pPr>
        <w:pStyle w:val="Default"/>
        <w:ind w:left="420"/>
        <w:rPr>
          <w:rFonts w:eastAsia="Calibri"/>
          <w:b/>
          <w:bCs/>
          <w:color w:val="auto"/>
          <w:lang w:eastAsia="en-US"/>
        </w:rPr>
      </w:pP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 xml:space="preserve">Do wykonania powyższych robót należy stosować następujące materiały: </w:t>
      </w:r>
    </w:p>
    <w:p w:rsidR="00EE13DC" w:rsidRPr="00EE13DC" w:rsidRDefault="00EE13DC" w:rsidP="00EE13DC">
      <w:pPr>
        <w:pStyle w:val="Default"/>
        <w:jc w:val="both"/>
        <w:rPr>
          <w:rFonts w:eastAsia="Calibri"/>
          <w:color w:val="auto"/>
          <w:lang w:eastAsia="en-US"/>
        </w:rPr>
      </w:pPr>
      <w:r w:rsidRPr="00EE13DC">
        <w:rPr>
          <w:rFonts w:eastAsia="Calibri"/>
          <w:color w:val="auto"/>
          <w:lang w:eastAsia="en-US"/>
        </w:rPr>
        <w:t xml:space="preserve">• emulsję asfaltową, </w:t>
      </w:r>
    </w:p>
    <w:p w:rsidR="00EE13DC" w:rsidRPr="00EE13DC" w:rsidRDefault="00EE13DC" w:rsidP="00EE13DC">
      <w:pPr>
        <w:pStyle w:val="Default"/>
        <w:jc w:val="both"/>
        <w:rPr>
          <w:rFonts w:eastAsia="Calibri"/>
          <w:color w:val="auto"/>
          <w:lang w:eastAsia="en-US"/>
        </w:rPr>
      </w:pPr>
      <w:r w:rsidRPr="00EE13DC">
        <w:rPr>
          <w:rFonts w:eastAsia="Calibri"/>
          <w:color w:val="auto"/>
          <w:lang w:eastAsia="en-US"/>
        </w:rPr>
        <w:t xml:space="preserve">• kompozyt zbrojeniowy, </w:t>
      </w:r>
    </w:p>
    <w:p w:rsidR="00EE13DC" w:rsidRPr="00EE13DC" w:rsidRDefault="00EE13DC" w:rsidP="00EE13DC">
      <w:pPr>
        <w:pStyle w:val="Default"/>
        <w:jc w:val="both"/>
        <w:rPr>
          <w:rFonts w:eastAsia="Calibri"/>
          <w:color w:val="auto"/>
          <w:lang w:eastAsia="en-US"/>
        </w:rPr>
      </w:pPr>
      <w:r w:rsidRPr="00EE13DC">
        <w:rPr>
          <w:rFonts w:eastAsia="Calibri"/>
          <w:color w:val="auto"/>
          <w:lang w:eastAsia="en-US"/>
        </w:rPr>
        <w:t xml:space="preserve">• kołki wstrzeliwane i blaszki do mocowania kompozytu (opcjonalnie). </w:t>
      </w:r>
    </w:p>
    <w:p w:rsidR="00EE13DC" w:rsidRPr="00EE13DC" w:rsidRDefault="00EE13DC" w:rsidP="00EE13DC">
      <w:pPr>
        <w:pStyle w:val="Default"/>
        <w:jc w:val="both"/>
        <w:rPr>
          <w:rFonts w:eastAsia="Calibri"/>
          <w:color w:val="FF0000"/>
          <w:lang w:eastAsia="en-US"/>
        </w:rPr>
      </w:pPr>
    </w:p>
    <w:p w:rsidR="00EE13DC" w:rsidRPr="00EE13DC" w:rsidRDefault="00EE13DC" w:rsidP="00EE13DC">
      <w:pPr>
        <w:pStyle w:val="Default"/>
        <w:rPr>
          <w:rFonts w:eastAsia="Calibri"/>
          <w:b/>
          <w:bCs/>
          <w:color w:val="auto"/>
          <w:lang w:eastAsia="en-US"/>
        </w:rPr>
      </w:pPr>
      <w:r w:rsidRPr="00EE13DC">
        <w:rPr>
          <w:rFonts w:eastAsia="Calibri"/>
          <w:b/>
          <w:bCs/>
          <w:color w:val="auto"/>
          <w:lang w:eastAsia="en-US"/>
        </w:rPr>
        <w:t xml:space="preserve">2.2.1. Warstwa </w:t>
      </w:r>
      <w:proofErr w:type="spellStart"/>
      <w:r w:rsidRPr="00EE13DC">
        <w:rPr>
          <w:rFonts w:eastAsia="Calibri"/>
          <w:b/>
          <w:bCs/>
          <w:color w:val="auto"/>
          <w:lang w:eastAsia="en-US"/>
        </w:rPr>
        <w:t>s</w:t>
      </w:r>
      <w:r w:rsidR="00C917B2">
        <w:rPr>
          <w:rFonts w:eastAsia="Calibri"/>
          <w:b/>
          <w:bCs/>
          <w:color w:val="auto"/>
          <w:lang w:eastAsia="en-US"/>
        </w:rPr>
        <w:t>z</w:t>
      </w:r>
      <w:r w:rsidRPr="00EE13DC">
        <w:rPr>
          <w:rFonts w:eastAsia="Calibri"/>
          <w:b/>
          <w:bCs/>
          <w:color w:val="auto"/>
          <w:lang w:eastAsia="en-US"/>
        </w:rPr>
        <w:t>czepna</w:t>
      </w:r>
      <w:proofErr w:type="spellEnd"/>
    </w:p>
    <w:p w:rsidR="00EE13DC" w:rsidRPr="00EE13DC" w:rsidRDefault="00EE13DC" w:rsidP="00EE13DC">
      <w:pPr>
        <w:pStyle w:val="Default"/>
        <w:rPr>
          <w:rFonts w:eastAsia="Calibri"/>
          <w:b/>
          <w:bCs/>
          <w:color w:val="auto"/>
          <w:lang w:eastAsia="en-US"/>
        </w:rPr>
      </w:pPr>
    </w:p>
    <w:p w:rsidR="00EE13DC" w:rsidRDefault="00EE13DC" w:rsidP="00EE13DC">
      <w:pPr>
        <w:pStyle w:val="Default"/>
        <w:numPr>
          <w:ilvl w:val="3"/>
          <w:numId w:val="26"/>
        </w:numPr>
        <w:rPr>
          <w:rFonts w:eastAsia="Calibri"/>
          <w:b/>
          <w:bCs/>
          <w:color w:val="auto"/>
          <w:lang w:eastAsia="en-US"/>
        </w:rPr>
      </w:pPr>
      <w:r w:rsidRPr="00EE13DC">
        <w:rPr>
          <w:rFonts w:eastAsia="Calibri"/>
          <w:b/>
          <w:bCs/>
          <w:color w:val="auto"/>
          <w:lang w:eastAsia="en-US"/>
        </w:rPr>
        <w:t xml:space="preserve">Emulsja asfaltowa </w:t>
      </w:r>
    </w:p>
    <w:p w:rsidR="00EE13DC" w:rsidRPr="00EE13DC" w:rsidRDefault="00EE13DC" w:rsidP="00EE13DC">
      <w:pPr>
        <w:pStyle w:val="Default"/>
        <w:ind w:left="720"/>
        <w:rPr>
          <w:rFonts w:eastAsia="Calibri"/>
          <w:b/>
          <w:bCs/>
          <w:color w:val="auto"/>
          <w:lang w:eastAsia="en-US"/>
        </w:rPr>
      </w:pPr>
    </w:p>
    <w:p w:rsidR="00EE13DC" w:rsidRPr="00EE13DC" w:rsidRDefault="00EE13DC" w:rsidP="00EE13DC">
      <w:pPr>
        <w:pStyle w:val="Default"/>
        <w:ind w:firstLine="992"/>
        <w:jc w:val="both"/>
        <w:rPr>
          <w:rFonts w:eastAsia="Calibri"/>
          <w:bCs/>
          <w:color w:val="auto"/>
          <w:lang w:eastAsia="en-US"/>
        </w:rPr>
      </w:pPr>
      <w:bookmarkStart w:id="9" w:name="_Hlk490681059"/>
      <w:r w:rsidRPr="00EE13DC">
        <w:rPr>
          <w:rFonts w:eastAsia="Calibri"/>
          <w:color w:val="auto"/>
          <w:lang w:eastAsia="en-US"/>
        </w:rPr>
        <w:t xml:space="preserve">Do wykonania warstwy </w:t>
      </w:r>
      <w:proofErr w:type="spellStart"/>
      <w:r w:rsidRPr="00EE13DC">
        <w:rPr>
          <w:rFonts w:eastAsia="Calibri"/>
          <w:color w:val="auto"/>
          <w:lang w:eastAsia="en-US"/>
        </w:rPr>
        <w:t>szczepnej</w:t>
      </w:r>
      <w:proofErr w:type="spellEnd"/>
      <w:r w:rsidRPr="00EE13DC">
        <w:rPr>
          <w:rFonts w:eastAsia="Calibri"/>
          <w:color w:val="auto"/>
          <w:lang w:eastAsia="en-US"/>
        </w:rPr>
        <w:t xml:space="preserve"> na powierzchni, na której ma być ułożony kompozyt, należy stosować emulsję asfaltową </w:t>
      </w:r>
      <w:proofErr w:type="spellStart"/>
      <w:r w:rsidRPr="00EE13DC">
        <w:rPr>
          <w:rFonts w:eastAsia="Calibri"/>
          <w:color w:val="auto"/>
          <w:lang w:eastAsia="en-US"/>
        </w:rPr>
        <w:t>szybkorozpadową</w:t>
      </w:r>
      <w:proofErr w:type="spellEnd"/>
      <w:r w:rsidRPr="00EE13DC">
        <w:rPr>
          <w:rFonts w:eastAsia="Calibri"/>
          <w:color w:val="auto"/>
          <w:lang w:eastAsia="en-US"/>
        </w:rPr>
        <w:t xml:space="preserve"> o zawartości asfaltu 70%. Zaleca się stosowanie emulsji asfaltowej na bazie asfaltu modyfikowanego</w:t>
      </w:r>
      <w:r w:rsidRPr="00EE13DC">
        <w:rPr>
          <w:rFonts w:eastAsia="Calibri"/>
          <w:bCs/>
          <w:color w:val="auto"/>
          <w:lang w:eastAsia="en-US"/>
        </w:rPr>
        <w:t xml:space="preserve"> o właściwościach zgodnych z PN-EN 13808.</w:t>
      </w:r>
    </w:p>
    <w:bookmarkEnd w:id="9"/>
    <w:p w:rsidR="00EE13DC" w:rsidRPr="00EE13DC" w:rsidRDefault="00EE13DC" w:rsidP="00EE13DC">
      <w:pPr>
        <w:pStyle w:val="Default"/>
        <w:ind w:firstLine="992"/>
        <w:jc w:val="both"/>
        <w:rPr>
          <w:rFonts w:eastAsia="Calibri"/>
          <w:color w:val="auto"/>
          <w:lang w:eastAsia="en-US"/>
        </w:rPr>
      </w:pPr>
      <w:r w:rsidRPr="00EE13DC">
        <w:rPr>
          <w:rFonts w:eastAsia="Calibri"/>
          <w:bCs/>
          <w:color w:val="auto"/>
          <w:lang w:eastAsia="en-US"/>
        </w:rPr>
        <w:t xml:space="preserve">Emulsja może być stosowana przy temperaturze +10°C. W przypadku odmiennych warunków panujących na budowie, zastosowanie emulsji należy uzgodnić z Inżynierem </w:t>
      </w:r>
      <w:r>
        <w:rPr>
          <w:rFonts w:eastAsia="Calibri"/>
          <w:bCs/>
          <w:color w:val="auto"/>
          <w:lang w:eastAsia="en-US"/>
        </w:rPr>
        <w:br/>
      </w:r>
      <w:r w:rsidR="003E469E">
        <w:rPr>
          <w:rFonts w:eastAsia="Calibri"/>
          <w:bCs/>
          <w:color w:val="auto"/>
          <w:lang w:eastAsia="en-US"/>
        </w:rPr>
        <w:t>i wykonawcą</w:t>
      </w:r>
      <w:r w:rsidRPr="00EE13DC">
        <w:rPr>
          <w:rFonts w:eastAsia="Calibri"/>
          <w:bCs/>
          <w:color w:val="auto"/>
          <w:lang w:eastAsia="en-US"/>
        </w:rPr>
        <w:t>.</w:t>
      </w:r>
    </w:p>
    <w:p w:rsidR="00EE13DC" w:rsidRPr="00EE13DC" w:rsidRDefault="00EE13DC" w:rsidP="00EE13DC">
      <w:pPr>
        <w:pStyle w:val="Default"/>
        <w:jc w:val="both"/>
        <w:rPr>
          <w:rFonts w:eastAsia="Calibri"/>
          <w:color w:val="auto"/>
          <w:lang w:eastAsia="en-US"/>
        </w:rPr>
      </w:pPr>
    </w:p>
    <w:p w:rsidR="00EE13DC" w:rsidRDefault="00EE13DC" w:rsidP="00EE13DC">
      <w:pPr>
        <w:pStyle w:val="Default"/>
        <w:numPr>
          <w:ilvl w:val="2"/>
          <w:numId w:val="26"/>
        </w:numPr>
        <w:jc w:val="both"/>
        <w:rPr>
          <w:rFonts w:eastAsia="Calibri"/>
          <w:b/>
          <w:bCs/>
          <w:color w:val="auto"/>
          <w:lang w:eastAsia="en-US"/>
        </w:rPr>
      </w:pPr>
      <w:r w:rsidRPr="00EE13DC">
        <w:rPr>
          <w:rFonts w:eastAsia="Calibri"/>
          <w:b/>
          <w:bCs/>
          <w:color w:val="auto"/>
          <w:lang w:eastAsia="en-US"/>
        </w:rPr>
        <w:t>Kompozyt zbrojeniowy</w:t>
      </w:r>
    </w:p>
    <w:p w:rsidR="00EE13DC" w:rsidRPr="00EE13DC" w:rsidRDefault="00EE13DC" w:rsidP="00EE13DC">
      <w:pPr>
        <w:pStyle w:val="Default"/>
        <w:ind w:left="720"/>
        <w:jc w:val="both"/>
        <w:rPr>
          <w:rFonts w:eastAsia="Calibri"/>
          <w:b/>
          <w:color w:val="auto"/>
          <w:lang w:eastAsia="en-US"/>
        </w:rPr>
      </w:pP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 xml:space="preserve">Do wykonania robót należy użyć kompozytu zbrojeniowego, powstałego wskutek termicznego połączenia siatki o sztywnych węzłach i igłowanej włókniny. Siatka wchodząca </w:t>
      </w:r>
      <w:r>
        <w:rPr>
          <w:rFonts w:eastAsia="Calibri"/>
          <w:color w:val="auto"/>
          <w:lang w:eastAsia="en-US"/>
        </w:rPr>
        <w:br/>
      </w:r>
      <w:r w:rsidRPr="00EE13DC">
        <w:rPr>
          <w:rFonts w:eastAsia="Calibri"/>
          <w:color w:val="auto"/>
          <w:lang w:eastAsia="en-US"/>
        </w:rPr>
        <w:t xml:space="preserve">w skład kompozytu powinna być wyprodukowana z perforowanego pasma polipropylenu w taki sposób, że powstała struktura jest zorientowana w dwóch kierunkach. Węzły siatki powinny być sztywne i stanowić integralny element struktury siatki. Przekrój poprzeczny żeber siatki powinien być kwadratowy. </w:t>
      </w: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Włóknina również powinna być wyprodukowana z polipropylenu, a jej masa powierzchniowa powinna wynosić 0,130 kg/m</w:t>
      </w:r>
      <w:r w:rsidRPr="00DC0012">
        <w:rPr>
          <w:rFonts w:eastAsia="Calibri"/>
          <w:color w:val="auto"/>
          <w:vertAlign w:val="superscript"/>
          <w:lang w:eastAsia="en-US"/>
        </w:rPr>
        <w:t>2</w:t>
      </w:r>
      <w:r w:rsidRPr="00EE13DC">
        <w:rPr>
          <w:rFonts w:eastAsia="Calibri"/>
          <w:color w:val="auto"/>
          <w:lang w:eastAsia="en-US"/>
        </w:rPr>
        <w:t xml:space="preserve">. </w:t>
      </w: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lastRenderedPageBreak/>
        <w:t xml:space="preserve">Po nasiąknięciu asfaltem, włóknina działa jako membrana absorbująca naprężenia </w:t>
      </w:r>
      <w:r>
        <w:rPr>
          <w:rFonts w:eastAsia="Calibri"/>
          <w:color w:val="auto"/>
          <w:lang w:eastAsia="en-US"/>
        </w:rPr>
        <w:br/>
      </w:r>
      <w:r w:rsidRPr="00EE13DC">
        <w:rPr>
          <w:rFonts w:eastAsia="Calibri"/>
          <w:color w:val="auto"/>
          <w:lang w:eastAsia="en-US"/>
        </w:rPr>
        <w:t>i tworzy trwałą, nieprzepuszczalną barierę. Szkielet mineralny mieszanki mineralno-asfaltowej zastosowanej do nowej warstwy asfaltowej układanej bezpośrednio na kompozycie, zazębia się mechanicznie z oczkami siatki, która zaczyna spełniać w nawierzchni funkcję zbrojenia.</w:t>
      </w:r>
    </w:p>
    <w:p w:rsidR="00EE13DC" w:rsidRPr="00EE13DC" w:rsidRDefault="00EE13DC" w:rsidP="00EE13DC">
      <w:pPr>
        <w:pStyle w:val="Default"/>
        <w:ind w:firstLine="992"/>
        <w:jc w:val="both"/>
        <w:rPr>
          <w:rFonts w:eastAsia="Calibri"/>
          <w:color w:val="auto"/>
          <w:lang w:eastAsia="en-US"/>
        </w:rPr>
      </w:pPr>
      <w:bookmarkStart w:id="10" w:name="_Hlk490681201"/>
      <w:r w:rsidRPr="00EE13DC">
        <w:rPr>
          <w:rFonts w:eastAsia="Calibri"/>
          <w:color w:val="auto"/>
          <w:lang w:eastAsia="en-US"/>
        </w:rPr>
        <w:t>Do wykonania robót należy użyć wyłącznie produktu spełniającego wszystkie poniższe wymagania w zakresie przeznaczenia do:</w:t>
      </w:r>
    </w:p>
    <w:p w:rsidR="00EE13DC" w:rsidRPr="00EE13DC" w:rsidRDefault="00EE13DC" w:rsidP="00EE13DC">
      <w:pPr>
        <w:pStyle w:val="Default"/>
        <w:numPr>
          <w:ilvl w:val="0"/>
          <w:numId w:val="40"/>
        </w:numPr>
        <w:jc w:val="both"/>
        <w:rPr>
          <w:rFonts w:eastAsia="Calibri"/>
          <w:color w:val="auto"/>
          <w:lang w:eastAsia="en-US"/>
        </w:rPr>
      </w:pPr>
      <w:r w:rsidRPr="00EE13DC">
        <w:rPr>
          <w:rFonts w:eastAsia="Calibri"/>
          <w:color w:val="auto"/>
          <w:lang w:eastAsia="en-US"/>
        </w:rPr>
        <w:t>zbrojenia nakładek asfaltowych (</w:t>
      </w:r>
      <w:r w:rsidRPr="00EE13DC">
        <w:rPr>
          <w:rFonts w:eastAsia="Calibri"/>
          <w:i/>
          <w:color w:val="auto"/>
          <w:lang w:eastAsia="en-US"/>
        </w:rPr>
        <w:t>R-</w:t>
      </w:r>
      <w:proofErr w:type="spellStart"/>
      <w:r w:rsidRPr="00EE13DC">
        <w:rPr>
          <w:rFonts w:eastAsia="Calibri"/>
          <w:i/>
          <w:color w:val="auto"/>
          <w:lang w:eastAsia="en-US"/>
        </w:rPr>
        <w:t>Reinforcement</w:t>
      </w:r>
      <w:proofErr w:type="spellEnd"/>
      <w:r w:rsidRPr="00EE13DC">
        <w:rPr>
          <w:rFonts w:eastAsia="Calibri"/>
          <w:color w:val="auto"/>
          <w:lang w:eastAsia="en-US"/>
        </w:rPr>
        <w:t>)</w:t>
      </w:r>
    </w:p>
    <w:p w:rsidR="00EE13DC" w:rsidRPr="00EE13DC" w:rsidRDefault="00EE13DC" w:rsidP="00EE13DC">
      <w:pPr>
        <w:pStyle w:val="Default"/>
        <w:numPr>
          <w:ilvl w:val="0"/>
          <w:numId w:val="40"/>
        </w:numPr>
        <w:jc w:val="both"/>
        <w:rPr>
          <w:rFonts w:eastAsia="Calibri"/>
          <w:color w:val="auto"/>
          <w:lang w:eastAsia="en-US"/>
        </w:rPr>
      </w:pPr>
      <w:r w:rsidRPr="00EE13DC">
        <w:rPr>
          <w:rFonts w:eastAsia="Calibri"/>
          <w:color w:val="auto"/>
          <w:lang w:eastAsia="en-US"/>
        </w:rPr>
        <w:t xml:space="preserve">absorpcja </w:t>
      </w:r>
      <w:proofErr w:type="spellStart"/>
      <w:r w:rsidRPr="00EE13DC">
        <w:rPr>
          <w:rFonts w:eastAsia="Calibri"/>
          <w:color w:val="auto"/>
          <w:lang w:eastAsia="en-US"/>
        </w:rPr>
        <w:t>naprężeń</w:t>
      </w:r>
      <w:proofErr w:type="spellEnd"/>
      <w:r w:rsidRPr="00EE13DC">
        <w:rPr>
          <w:rFonts w:eastAsia="Calibri"/>
          <w:color w:val="auto"/>
          <w:lang w:eastAsia="en-US"/>
        </w:rPr>
        <w:t xml:space="preserve"> (</w:t>
      </w:r>
      <w:r w:rsidRPr="00EE13DC">
        <w:rPr>
          <w:rFonts w:eastAsia="Calibri"/>
          <w:i/>
          <w:color w:val="auto"/>
          <w:lang w:eastAsia="en-US"/>
        </w:rPr>
        <w:t>SR-</w:t>
      </w:r>
      <w:proofErr w:type="spellStart"/>
      <w:r w:rsidRPr="00EE13DC">
        <w:rPr>
          <w:rFonts w:eastAsia="Calibri"/>
          <w:i/>
          <w:color w:val="auto"/>
          <w:lang w:eastAsia="en-US"/>
        </w:rPr>
        <w:t>Stress</w:t>
      </w:r>
      <w:proofErr w:type="spellEnd"/>
      <w:r w:rsidRPr="00EE13DC">
        <w:rPr>
          <w:rFonts w:eastAsia="Calibri"/>
          <w:i/>
          <w:color w:val="auto"/>
          <w:lang w:eastAsia="en-US"/>
        </w:rPr>
        <w:t xml:space="preserve"> Relief</w:t>
      </w:r>
      <w:r w:rsidRPr="00EE13DC">
        <w:rPr>
          <w:rFonts w:eastAsia="Calibri"/>
          <w:color w:val="auto"/>
          <w:lang w:eastAsia="en-US"/>
        </w:rPr>
        <w:t>)</w:t>
      </w:r>
    </w:p>
    <w:p w:rsidR="00EE13DC" w:rsidRPr="00EE13DC" w:rsidRDefault="00EE13DC" w:rsidP="00EE13DC">
      <w:pPr>
        <w:pStyle w:val="Default"/>
        <w:numPr>
          <w:ilvl w:val="0"/>
          <w:numId w:val="40"/>
        </w:numPr>
        <w:jc w:val="both"/>
        <w:rPr>
          <w:rFonts w:eastAsia="Calibri"/>
          <w:color w:val="auto"/>
          <w:lang w:eastAsia="en-US"/>
        </w:rPr>
      </w:pPr>
      <w:r w:rsidRPr="00EE13DC">
        <w:rPr>
          <w:rFonts w:eastAsia="Calibri"/>
          <w:color w:val="auto"/>
          <w:lang w:eastAsia="en-US"/>
        </w:rPr>
        <w:t xml:space="preserve">bariery </w:t>
      </w:r>
      <w:proofErr w:type="spellStart"/>
      <w:r w:rsidRPr="00EE13DC">
        <w:rPr>
          <w:rFonts w:eastAsia="Calibri"/>
          <w:color w:val="auto"/>
          <w:lang w:eastAsia="en-US"/>
        </w:rPr>
        <w:t>miedzywarstwowej</w:t>
      </w:r>
      <w:proofErr w:type="spellEnd"/>
      <w:r w:rsidRPr="00EE13DC">
        <w:rPr>
          <w:rFonts w:eastAsia="Calibri"/>
          <w:color w:val="auto"/>
          <w:lang w:eastAsia="en-US"/>
        </w:rPr>
        <w:t xml:space="preserve"> pomiędzy starą nawierzchnią a zbrojonym pakietem warstw asfaltowych (</w:t>
      </w:r>
      <w:r w:rsidRPr="00EE13DC">
        <w:rPr>
          <w:rFonts w:eastAsia="Calibri"/>
          <w:i/>
          <w:color w:val="auto"/>
          <w:lang w:eastAsia="en-US"/>
        </w:rPr>
        <w:t>IB-</w:t>
      </w:r>
      <w:proofErr w:type="spellStart"/>
      <w:r w:rsidRPr="00EE13DC">
        <w:rPr>
          <w:rFonts w:eastAsia="Calibri"/>
          <w:i/>
          <w:color w:val="auto"/>
          <w:lang w:eastAsia="en-US"/>
        </w:rPr>
        <w:t>Interlayer</w:t>
      </w:r>
      <w:proofErr w:type="spellEnd"/>
      <w:r w:rsidRPr="00EE13DC">
        <w:rPr>
          <w:rFonts w:eastAsia="Calibri"/>
          <w:i/>
          <w:color w:val="auto"/>
          <w:lang w:eastAsia="en-US"/>
        </w:rPr>
        <w:t xml:space="preserve"> </w:t>
      </w:r>
      <w:proofErr w:type="spellStart"/>
      <w:r w:rsidRPr="00EE13DC">
        <w:rPr>
          <w:rFonts w:eastAsia="Calibri"/>
          <w:i/>
          <w:color w:val="auto"/>
          <w:lang w:eastAsia="en-US"/>
        </w:rPr>
        <w:t>Barrier</w:t>
      </w:r>
      <w:proofErr w:type="spellEnd"/>
      <w:r w:rsidRPr="00EE13DC">
        <w:rPr>
          <w:rFonts w:eastAsia="Calibri"/>
          <w:color w:val="auto"/>
          <w:lang w:eastAsia="en-US"/>
        </w:rPr>
        <w:t>)</w:t>
      </w: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 xml:space="preserve">Charakterystyka produktu i opisane przeznaczenie (wzmocnienie/zbrojenie, absorbcja </w:t>
      </w:r>
      <w:proofErr w:type="spellStart"/>
      <w:r w:rsidRPr="00EE13DC">
        <w:rPr>
          <w:rFonts w:eastAsia="Calibri"/>
          <w:color w:val="auto"/>
          <w:lang w:eastAsia="en-US"/>
        </w:rPr>
        <w:t>naprężeń</w:t>
      </w:r>
      <w:proofErr w:type="spellEnd"/>
      <w:r w:rsidRPr="00EE13DC">
        <w:rPr>
          <w:rFonts w:eastAsia="Calibri"/>
          <w:color w:val="auto"/>
          <w:lang w:eastAsia="en-US"/>
        </w:rPr>
        <w:t xml:space="preserve">, bariera </w:t>
      </w:r>
      <w:proofErr w:type="spellStart"/>
      <w:r w:rsidRPr="00EE13DC">
        <w:rPr>
          <w:rFonts w:eastAsia="Calibri"/>
          <w:color w:val="auto"/>
          <w:lang w:eastAsia="en-US"/>
        </w:rPr>
        <w:t>międzywarstwowa</w:t>
      </w:r>
      <w:proofErr w:type="spellEnd"/>
      <w:r w:rsidRPr="00EE13DC">
        <w:rPr>
          <w:rFonts w:eastAsia="Calibri"/>
          <w:color w:val="auto"/>
          <w:lang w:eastAsia="en-US"/>
        </w:rPr>
        <w:t xml:space="preserve">) są zgodne z </w:t>
      </w:r>
      <w:r w:rsidRPr="00EE13DC">
        <w:rPr>
          <w:rFonts w:eastAsia="Calibri"/>
          <w:bCs/>
          <w:color w:val="auto"/>
          <w:lang w:eastAsia="en-US"/>
        </w:rPr>
        <w:t>PN-EN 15381</w:t>
      </w:r>
      <w:r w:rsidRPr="00EE13DC">
        <w:rPr>
          <w:rFonts w:eastAsia="Calibri"/>
          <w:color w:val="auto"/>
          <w:lang w:eastAsia="en-US"/>
        </w:rPr>
        <w:t>.</w:t>
      </w:r>
    </w:p>
    <w:bookmarkEnd w:id="10"/>
    <w:p w:rsidR="00EE13DC" w:rsidRPr="00EE13DC" w:rsidRDefault="00EE13DC" w:rsidP="00EE13DC">
      <w:pPr>
        <w:pStyle w:val="Default"/>
        <w:ind w:left="992"/>
        <w:jc w:val="both"/>
        <w:rPr>
          <w:rFonts w:eastAsia="Calibri"/>
          <w:color w:val="auto"/>
          <w:lang w:eastAsia="en-US"/>
        </w:rPr>
      </w:pPr>
      <w:r w:rsidRPr="00EE13DC">
        <w:rPr>
          <w:rFonts w:eastAsia="Calibri"/>
          <w:color w:val="auto"/>
          <w:lang w:eastAsia="en-US"/>
        </w:rPr>
        <w:t xml:space="preserve">Szczegółowe wymagania dotyczące kompozytu podano w tablicy </w:t>
      </w:r>
      <w:r w:rsidR="00C917B2">
        <w:rPr>
          <w:rFonts w:eastAsia="Calibri"/>
          <w:color w:val="auto"/>
          <w:lang w:eastAsia="en-US"/>
        </w:rPr>
        <w:t>1.</w:t>
      </w:r>
    </w:p>
    <w:p w:rsidR="00EE13DC" w:rsidRPr="00EE13DC" w:rsidRDefault="00EE13DC" w:rsidP="00EE13DC">
      <w:pPr>
        <w:pStyle w:val="Default"/>
        <w:jc w:val="both"/>
        <w:rPr>
          <w:rFonts w:eastAsia="Calibri"/>
          <w:color w:val="auto"/>
          <w:lang w:eastAsia="en-US"/>
        </w:rPr>
      </w:pPr>
    </w:p>
    <w:p w:rsidR="00EE13DC" w:rsidRPr="00C917B2" w:rsidRDefault="00EE13DC" w:rsidP="00EE13DC">
      <w:pPr>
        <w:rPr>
          <w:rFonts w:eastAsia="Calibri"/>
          <w:bCs/>
          <w:sz w:val="24"/>
          <w:szCs w:val="24"/>
          <w:lang w:eastAsia="en-US"/>
        </w:rPr>
      </w:pPr>
      <w:r w:rsidRPr="00C917B2">
        <w:rPr>
          <w:rFonts w:eastAsia="Calibri"/>
          <w:bCs/>
          <w:sz w:val="24"/>
          <w:szCs w:val="24"/>
          <w:lang w:eastAsia="en-US"/>
        </w:rPr>
        <w:t xml:space="preserve">Tablica </w:t>
      </w:r>
      <w:r w:rsidR="00C917B2" w:rsidRPr="00C917B2">
        <w:rPr>
          <w:rFonts w:eastAsia="Calibri"/>
          <w:bCs/>
          <w:sz w:val="24"/>
          <w:szCs w:val="24"/>
          <w:lang w:eastAsia="en-US"/>
        </w:rPr>
        <w:t>1.</w:t>
      </w:r>
      <w:r w:rsidRPr="00C917B2">
        <w:rPr>
          <w:rFonts w:eastAsia="Calibri"/>
          <w:bCs/>
          <w:sz w:val="24"/>
          <w:szCs w:val="24"/>
          <w:lang w:eastAsia="en-US"/>
        </w:rPr>
        <w:t xml:space="preserve"> Wymagania dla kompozytu</w:t>
      </w:r>
    </w:p>
    <w:p w:rsidR="00EE13DC" w:rsidRPr="00EE13DC" w:rsidRDefault="00EE13DC" w:rsidP="00EE13DC">
      <w:pPr>
        <w:rPr>
          <w:rFonts w:eastAsia="Calibri"/>
          <w:bCs/>
          <w:sz w:val="24"/>
          <w:szCs w:val="24"/>
          <w:lang w:eastAsia="en-US"/>
        </w:rPr>
      </w:pPr>
    </w:p>
    <w:p w:rsidR="00EE13DC" w:rsidRPr="00EE13DC" w:rsidRDefault="00EE13DC" w:rsidP="00C917B2">
      <w:pPr>
        <w:spacing w:after="60"/>
        <w:rPr>
          <w:rFonts w:eastAsia="Calibri"/>
          <w:bCs/>
          <w:sz w:val="24"/>
          <w:szCs w:val="24"/>
          <w:lang w:eastAsia="en-US"/>
        </w:rPr>
      </w:pPr>
      <w:r w:rsidRPr="00EE13DC">
        <w:rPr>
          <w:rFonts w:eastAsia="Calibri"/>
          <w:bCs/>
          <w:sz w:val="24"/>
          <w:szCs w:val="24"/>
          <w:lang w:eastAsia="en-US"/>
        </w:rPr>
        <w:t>Wy</w:t>
      </w:r>
      <w:r w:rsidR="00DC0012">
        <w:rPr>
          <w:rFonts w:eastAsia="Calibri"/>
          <w:bCs/>
          <w:sz w:val="24"/>
          <w:szCs w:val="24"/>
          <w:lang w:eastAsia="en-US"/>
        </w:rPr>
        <w:t xml:space="preserve">magania dla </w:t>
      </w:r>
      <w:proofErr w:type="spellStart"/>
      <w:r w:rsidR="00DC0012">
        <w:rPr>
          <w:rFonts w:eastAsia="Calibri"/>
          <w:bCs/>
          <w:sz w:val="24"/>
          <w:szCs w:val="24"/>
          <w:lang w:eastAsia="en-US"/>
        </w:rPr>
        <w:t>georusztu</w:t>
      </w:r>
      <w:proofErr w:type="spellEnd"/>
      <w:r w:rsidR="00DC0012">
        <w:rPr>
          <w:rFonts w:eastAsia="Calibri"/>
          <w:bCs/>
          <w:sz w:val="24"/>
          <w:szCs w:val="24"/>
          <w:lang w:eastAsia="en-US"/>
        </w:rPr>
        <w:t xml:space="preserve"> wchodzącego</w:t>
      </w:r>
      <w:r w:rsidRPr="00EE13DC">
        <w:rPr>
          <w:rFonts w:eastAsia="Calibri"/>
          <w:bCs/>
          <w:sz w:val="24"/>
          <w:szCs w:val="24"/>
          <w:lang w:eastAsia="en-US"/>
        </w:rPr>
        <w:t xml:space="preserve"> w skład kompozytu</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3"/>
        <w:gridCol w:w="3138"/>
        <w:gridCol w:w="1444"/>
        <w:gridCol w:w="1271"/>
        <w:gridCol w:w="1309"/>
        <w:gridCol w:w="1274"/>
      </w:tblGrid>
      <w:tr w:rsidR="00EE13DC" w:rsidRPr="00EE13DC" w:rsidTr="00DE334F">
        <w:trPr>
          <w:jc w:val="center"/>
        </w:trPr>
        <w:tc>
          <w:tcPr>
            <w:tcW w:w="603" w:type="dxa"/>
            <w:shd w:val="clear" w:color="auto" w:fill="D9D9D9"/>
            <w:vAlign w:val="center"/>
          </w:tcPr>
          <w:p w:rsidR="00EE13DC" w:rsidRPr="00EE13DC" w:rsidRDefault="00DC0012" w:rsidP="00EE13DC">
            <w:pPr>
              <w:pStyle w:val="Default"/>
              <w:jc w:val="center"/>
              <w:rPr>
                <w:bCs/>
                <w:color w:val="auto"/>
              </w:rPr>
            </w:pPr>
            <w:r>
              <w:rPr>
                <w:bCs/>
                <w:color w:val="auto"/>
              </w:rPr>
              <w:t>L</w:t>
            </w:r>
            <w:r w:rsidR="00EE13DC" w:rsidRPr="00EE13DC">
              <w:rPr>
                <w:bCs/>
                <w:color w:val="auto"/>
              </w:rPr>
              <w:t>.</w:t>
            </w:r>
            <w:r>
              <w:rPr>
                <w:bCs/>
                <w:color w:val="auto"/>
              </w:rPr>
              <w:t>p.</w:t>
            </w:r>
          </w:p>
        </w:tc>
        <w:tc>
          <w:tcPr>
            <w:tcW w:w="3138" w:type="dxa"/>
            <w:shd w:val="clear" w:color="auto" w:fill="D9D9D9"/>
            <w:vAlign w:val="center"/>
          </w:tcPr>
          <w:p w:rsidR="00EE13DC" w:rsidRPr="00EE13DC" w:rsidRDefault="00EE13DC" w:rsidP="00EE13DC">
            <w:pPr>
              <w:pStyle w:val="Default"/>
              <w:jc w:val="center"/>
              <w:rPr>
                <w:bCs/>
                <w:color w:val="auto"/>
              </w:rPr>
            </w:pPr>
            <w:r w:rsidRPr="00EE13DC">
              <w:rPr>
                <w:bCs/>
                <w:color w:val="auto"/>
              </w:rPr>
              <w:t>Parametr</w:t>
            </w:r>
          </w:p>
        </w:tc>
        <w:tc>
          <w:tcPr>
            <w:tcW w:w="1444" w:type="dxa"/>
            <w:shd w:val="clear" w:color="auto" w:fill="D9D9D9"/>
            <w:vAlign w:val="center"/>
          </w:tcPr>
          <w:p w:rsidR="00EE13DC" w:rsidRPr="00EE13DC" w:rsidRDefault="00EE13DC" w:rsidP="00EE13DC">
            <w:pPr>
              <w:pStyle w:val="Default"/>
              <w:jc w:val="center"/>
              <w:rPr>
                <w:bCs/>
                <w:color w:val="auto"/>
              </w:rPr>
            </w:pPr>
            <w:r w:rsidRPr="00EE13DC">
              <w:rPr>
                <w:bCs/>
                <w:color w:val="auto"/>
              </w:rPr>
              <w:t>Metoda badania</w:t>
            </w:r>
          </w:p>
        </w:tc>
        <w:tc>
          <w:tcPr>
            <w:tcW w:w="1271" w:type="dxa"/>
            <w:shd w:val="clear" w:color="auto" w:fill="D9D9D9"/>
            <w:vAlign w:val="center"/>
          </w:tcPr>
          <w:p w:rsidR="00EE13DC" w:rsidRPr="00EE13DC" w:rsidRDefault="00EE13DC" w:rsidP="00EE13DC">
            <w:pPr>
              <w:pStyle w:val="Default"/>
              <w:jc w:val="center"/>
              <w:rPr>
                <w:bCs/>
                <w:color w:val="auto"/>
              </w:rPr>
            </w:pPr>
            <w:r w:rsidRPr="00EE13DC">
              <w:rPr>
                <w:bCs/>
                <w:color w:val="auto"/>
              </w:rPr>
              <w:t>Jednostka</w:t>
            </w:r>
          </w:p>
        </w:tc>
        <w:tc>
          <w:tcPr>
            <w:tcW w:w="1309" w:type="dxa"/>
            <w:shd w:val="clear" w:color="auto" w:fill="D9D9D9"/>
            <w:vAlign w:val="center"/>
          </w:tcPr>
          <w:p w:rsidR="00EE13DC" w:rsidRPr="00EE13DC" w:rsidRDefault="00EE13DC" w:rsidP="00EE13DC">
            <w:pPr>
              <w:pStyle w:val="Default"/>
              <w:jc w:val="center"/>
              <w:rPr>
                <w:bCs/>
                <w:color w:val="auto"/>
              </w:rPr>
            </w:pPr>
            <w:r w:rsidRPr="00EE13DC">
              <w:rPr>
                <w:bCs/>
                <w:color w:val="auto"/>
              </w:rPr>
              <w:t>Wymagana wartość</w:t>
            </w:r>
          </w:p>
        </w:tc>
        <w:tc>
          <w:tcPr>
            <w:tcW w:w="1274" w:type="dxa"/>
            <w:shd w:val="clear" w:color="auto" w:fill="D9D9D9"/>
            <w:vAlign w:val="center"/>
          </w:tcPr>
          <w:p w:rsidR="00EE13DC" w:rsidRPr="00EE13DC" w:rsidRDefault="00EE13DC" w:rsidP="00EE13DC">
            <w:pPr>
              <w:pStyle w:val="Default"/>
              <w:jc w:val="center"/>
              <w:rPr>
                <w:bCs/>
                <w:color w:val="auto"/>
              </w:rPr>
            </w:pPr>
            <w:r w:rsidRPr="00EE13DC">
              <w:rPr>
                <w:bCs/>
                <w:color w:val="auto"/>
              </w:rPr>
              <w:t>Tolerancja</w:t>
            </w:r>
          </w:p>
        </w:tc>
      </w:tr>
      <w:tr w:rsidR="00EE13DC" w:rsidRPr="00EE13DC" w:rsidTr="00DC0012">
        <w:trPr>
          <w:jc w:val="center"/>
        </w:trPr>
        <w:tc>
          <w:tcPr>
            <w:tcW w:w="603" w:type="dxa"/>
          </w:tcPr>
          <w:p w:rsidR="00EE13DC" w:rsidRPr="00EE13DC" w:rsidRDefault="00EE13DC" w:rsidP="00EE13DC">
            <w:pPr>
              <w:pStyle w:val="Default"/>
              <w:jc w:val="center"/>
              <w:rPr>
                <w:bCs/>
                <w:color w:val="auto"/>
              </w:rPr>
            </w:pPr>
            <w:r w:rsidRPr="00EE13DC">
              <w:rPr>
                <w:bCs/>
                <w:color w:val="auto"/>
              </w:rPr>
              <w:t>1</w:t>
            </w:r>
          </w:p>
        </w:tc>
        <w:tc>
          <w:tcPr>
            <w:tcW w:w="3138" w:type="dxa"/>
          </w:tcPr>
          <w:p w:rsidR="00EE13DC" w:rsidRPr="00EE13DC" w:rsidRDefault="00EE13DC" w:rsidP="00EE13DC">
            <w:pPr>
              <w:pStyle w:val="Default"/>
              <w:jc w:val="both"/>
              <w:rPr>
                <w:bCs/>
                <w:color w:val="auto"/>
              </w:rPr>
            </w:pPr>
            <w:r w:rsidRPr="00EE13DC">
              <w:rPr>
                <w:bCs/>
                <w:color w:val="auto"/>
              </w:rPr>
              <w:t>Wytrzymałość na rozciąganie MD/CMD</w:t>
            </w:r>
          </w:p>
        </w:tc>
        <w:tc>
          <w:tcPr>
            <w:tcW w:w="1444" w:type="dxa"/>
          </w:tcPr>
          <w:p w:rsidR="00EE13DC" w:rsidRPr="00EE13DC" w:rsidRDefault="00EE13DC" w:rsidP="00EE13DC">
            <w:pPr>
              <w:pStyle w:val="Default"/>
              <w:jc w:val="center"/>
              <w:rPr>
                <w:bCs/>
                <w:color w:val="auto"/>
              </w:rPr>
            </w:pPr>
            <w:r w:rsidRPr="00EE13DC">
              <w:rPr>
                <w:bCs/>
                <w:color w:val="auto"/>
              </w:rPr>
              <w:t>EN ISO 10319</w:t>
            </w:r>
          </w:p>
        </w:tc>
        <w:tc>
          <w:tcPr>
            <w:tcW w:w="1271" w:type="dxa"/>
            <w:vAlign w:val="center"/>
          </w:tcPr>
          <w:p w:rsidR="00EE13DC" w:rsidRPr="00EE13DC" w:rsidRDefault="00EE13DC" w:rsidP="00DC0012">
            <w:pPr>
              <w:pStyle w:val="Default"/>
              <w:jc w:val="center"/>
              <w:rPr>
                <w:bCs/>
                <w:color w:val="auto"/>
              </w:rPr>
            </w:pPr>
            <w:proofErr w:type="spellStart"/>
            <w:r w:rsidRPr="00EE13DC">
              <w:rPr>
                <w:bCs/>
                <w:color w:val="auto"/>
              </w:rPr>
              <w:t>kN</w:t>
            </w:r>
            <w:proofErr w:type="spellEnd"/>
            <w:r w:rsidRPr="00EE13DC">
              <w:rPr>
                <w:bCs/>
                <w:color w:val="auto"/>
              </w:rPr>
              <w:t>/m</w:t>
            </w:r>
          </w:p>
        </w:tc>
        <w:tc>
          <w:tcPr>
            <w:tcW w:w="1309" w:type="dxa"/>
            <w:vAlign w:val="center"/>
          </w:tcPr>
          <w:p w:rsidR="00EE13DC" w:rsidRPr="00EE13DC" w:rsidRDefault="00EE13DC" w:rsidP="00DC0012">
            <w:pPr>
              <w:pStyle w:val="Default"/>
              <w:jc w:val="center"/>
              <w:rPr>
                <w:bCs/>
                <w:color w:val="auto"/>
              </w:rPr>
            </w:pPr>
            <w:r w:rsidRPr="00EE13DC">
              <w:rPr>
                <w:bCs/>
                <w:color w:val="auto"/>
              </w:rPr>
              <w:t>22</w:t>
            </w:r>
          </w:p>
        </w:tc>
        <w:tc>
          <w:tcPr>
            <w:tcW w:w="1274" w:type="dxa"/>
            <w:vAlign w:val="center"/>
          </w:tcPr>
          <w:p w:rsidR="00EE13DC" w:rsidRPr="00EE13DC" w:rsidRDefault="00EE13DC" w:rsidP="00DC0012">
            <w:pPr>
              <w:pStyle w:val="Default"/>
              <w:jc w:val="center"/>
              <w:rPr>
                <w:bCs/>
                <w:color w:val="auto"/>
              </w:rPr>
            </w:pPr>
            <w:r w:rsidRPr="00EE13DC">
              <w:rPr>
                <w:bCs/>
                <w:color w:val="auto"/>
              </w:rPr>
              <w:t>-2</w:t>
            </w:r>
          </w:p>
        </w:tc>
      </w:tr>
      <w:tr w:rsidR="00EE13DC" w:rsidRPr="00EE13DC" w:rsidTr="00DC0012">
        <w:trPr>
          <w:jc w:val="center"/>
        </w:trPr>
        <w:tc>
          <w:tcPr>
            <w:tcW w:w="603" w:type="dxa"/>
          </w:tcPr>
          <w:p w:rsidR="00EE13DC" w:rsidRPr="00EE13DC" w:rsidRDefault="00EE13DC" w:rsidP="00EE13DC">
            <w:pPr>
              <w:pStyle w:val="Default"/>
              <w:jc w:val="center"/>
              <w:rPr>
                <w:bCs/>
                <w:color w:val="auto"/>
              </w:rPr>
            </w:pPr>
            <w:r w:rsidRPr="00EE13DC">
              <w:rPr>
                <w:bCs/>
                <w:color w:val="auto"/>
              </w:rPr>
              <w:t>2</w:t>
            </w:r>
          </w:p>
        </w:tc>
        <w:tc>
          <w:tcPr>
            <w:tcW w:w="3138" w:type="dxa"/>
          </w:tcPr>
          <w:p w:rsidR="00EE13DC" w:rsidRPr="00EE13DC" w:rsidRDefault="00EE13DC" w:rsidP="00EE13DC">
            <w:pPr>
              <w:pStyle w:val="Default"/>
              <w:jc w:val="both"/>
              <w:rPr>
                <w:bCs/>
                <w:color w:val="auto"/>
              </w:rPr>
            </w:pPr>
            <w:r w:rsidRPr="00EE13DC">
              <w:rPr>
                <w:bCs/>
                <w:color w:val="auto"/>
              </w:rPr>
              <w:t>Wydłużenie przy zerwaniu MD</w:t>
            </w:r>
          </w:p>
        </w:tc>
        <w:tc>
          <w:tcPr>
            <w:tcW w:w="1444" w:type="dxa"/>
          </w:tcPr>
          <w:p w:rsidR="00EE13DC" w:rsidRPr="00EE13DC" w:rsidRDefault="00EE13DC" w:rsidP="00EE13DC">
            <w:pPr>
              <w:pStyle w:val="Default"/>
              <w:jc w:val="center"/>
              <w:rPr>
                <w:bCs/>
                <w:color w:val="auto"/>
              </w:rPr>
            </w:pPr>
            <w:r w:rsidRPr="00EE13DC">
              <w:rPr>
                <w:bCs/>
                <w:color w:val="auto"/>
              </w:rPr>
              <w:t>EN ISO 10319</w:t>
            </w:r>
          </w:p>
        </w:tc>
        <w:tc>
          <w:tcPr>
            <w:tcW w:w="1271" w:type="dxa"/>
            <w:vAlign w:val="center"/>
          </w:tcPr>
          <w:p w:rsidR="00EE13DC" w:rsidRPr="00EE13DC" w:rsidRDefault="00EE13DC" w:rsidP="00DC0012">
            <w:pPr>
              <w:pStyle w:val="Default"/>
              <w:jc w:val="center"/>
              <w:rPr>
                <w:bCs/>
                <w:color w:val="auto"/>
              </w:rPr>
            </w:pPr>
            <w:r w:rsidRPr="00EE13DC">
              <w:rPr>
                <w:bCs/>
                <w:color w:val="auto"/>
              </w:rPr>
              <w:t>%</w:t>
            </w:r>
          </w:p>
        </w:tc>
        <w:tc>
          <w:tcPr>
            <w:tcW w:w="1309" w:type="dxa"/>
            <w:vAlign w:val="center"/>
          </w:tcPr>
          <w:p w:rsidR="00EE13DC" w:rsidRPr="00EE13DC" w:rsidRDefault="00EE13DC" w:rsidP="00DC0012">
            <w:pPr>
              <w:pStyle w:val="Default"/>
              <w:jc w:val="center"/>
              <w:rPr>
                <w:bCs/>
                <w:color w:val="auto"/>
              </w:rPr>
            </w:pPr>
            <w:r w:rsidRPr="00EE13DC">
              <w:rPr>
                <w:bCs/>
                <w:color w:val="auto"/>
              </w:rPr>
              <w:t>12</w:t>
            </w:r>
          </w:p>
        </w:tc>
        <w:tc>
          <w:tcPr>
            <w:tcW w:w="1274" w:type="dxa"/>
            <w:vAlign w:val="center"/>
          </w:tcPr>
          <w:p w:rsidR="00EE13DC" w:rsidRPr="00EE13DC" w:rsidRDefault="00091277" w:rsidP="00DC0012">
            <w:pPr>
              <w:pStyle w:val="Default"/>
              <w:jc w:val="center"/>
              <w:rPr>
                <w:bCs/>
                <w:color w:val="auto"/>
              </w:rPr>
            </w:pPr>
            <w:r>
              <w:rPr>
                <w:bCs/>
                <w:color w:val="auto"/>
              </w:rPr>
              <w:t>±</w:t>
            </w:r>
            <w:r w:rsidR="00EE13DC" w:rsidRPr="00EE13DC">
              <w:rPr>
                <w:bCs/>
                <w:color w:val="auto"/>
              </w:rPr>
              <w:t xml:space="preserve"> 5</w:t>
            </w:r>
          </w:p>
        </w:tc>
      </w:tr>
      <w:tr w:rsidR="00EE13DC" w:rsidRPr="00EE13DC" w:rsidTr="00DC0012">
        <w:trPr>
          <w:jc w:val="center"/>
        </w:trPr>
        <w:tc>
          <w:tcPr>
            <w:tcW w:w="603" w:type="dxa"/>
          </w:tcPr>
          <w:p w:rsidR="00EE13DC" w:rsidRPr="00EE13DC" w:rsidRDefault="00EE13DC" w:rsidP="00EE13DC">
            <w:pPr>
              <w:pStyle w:val="Default"/>
              <w:jc w:val="center"/>
              <w:rPr>
                <w:bCs/>
                <w:color w:val="auto"/>
              </w:rPr>
            </w:pPr>
            <w:r w:rsidRPr="00EE13DC">
              <w:rPr>
                <w:bCs/>
                <w:color w:val="auto"/>
              </w:rPr>
              <w:t>3</w:t>
            </w:r>
          </w:p>
        </w:tc>
        <w:tc>
          <w:tcPr>
            <w:tcW w:w="3138" w:type="dxa"/>
          </w:tcPr>
          <w:p w:rsidR="00EE13DC" w:rsidRPr="00EE13DC" w:rsidRDefault="00EE13DC" w:rsidP="00EE13DC">
            <w:pPr>
              <w:pStyle w:val="Default"/>
              <w:jc w:val="both"/>
              <w:rPr>
                <w:bCs/>
                <w:color w:val="auto"/>
              </w:rPr>
            </w:pPr>
            <w:r w:rsidRPr="00EE13DC">
              <w:rPr>
                <w:bCs/>
                <w:color w:val="auto"/>
              </w:rPr>
              <w:t>Wydłużenie przy zerwaniu CMD</w:t>
            </w:r>
          </w:p>
        </w:tc>
        <w:tc>
          <w:tcPr>
            <w:tcW w:w="1444" w:type="dxa"/>
          </w:tcPr>
          <w:p w:rsidR="00EE13DC" w:rsidRPr="00EE13DC" w:rsidRDefault="00EE13DC" w:rsidP="00EE13DC">
            <w:pPr>
              <w:pStyle w:val="Default"/>
              <w:jc w:val="center"/>
              <w:rPr>
                <w:bCs/>
                <w:color w:val="auto"/>
              </w:rPr>
            </w:pPr>
            <w:r w:rsidRPr="00EE13DC">
              <w:rPr>
                <w:bCs/>
                <w:color w:val="auto"/>
              </w:rPr>
              <w:t>EN ISO 10319</w:t>
            </w:r>
          </w:p>
        </w:tc>
        <w:tc>
          <w:tcPr>
            <w:tcW w:w="1271" w:type="dxa"/>
            <w:vAlign w:val="center"/>
          </w:tcPr>
          <w:p w:rsidR="00EE13DC" w:rsidRPr="00EE13DC" w:rsidRDefault="00EE13DC" w:rsidP="00DC0012">
            <w:pPr>
              <w:pStyle w:val="Default"/>
              <w:jc w:val="center"/>
              <w:rPr>
                <w:bCs/>
                <w:color w:val="auto"/>
              </w:rPr>
            </w:pPr>
            <w:r w:rsidRPr="00EE13DC">
              <w:rPr>
                <w:bCs/>
                <w:color w:val="auto"/>
              </w:rPr>
              <w:t>%</w:t>
            </w:r>
          </w:p>
        </w:tc>
        <w:tc>
          <w:tcPr>
            <w:tcW w:w="1309" w:type="dxa"/>
            <w:vAlign w:val="center"/>
          </w:tcPr>
          <w:p w:rsidR="00EE13DC" w:rsidRPr="00EE13DC" w:rsidRDefault="00EE13DC" w:rsidP="00DC0012">
            <w:pPr>
              <w:pStyle w:val="Default"/>
              <w:jc w:val="center"/>
              <w:rPr>
                <w:bCs/>
                <w:color w:val="auto"/>
              </w:rPr>
            </w:pPr>
            <w:r w:rsidRPr="00EE13DC">
              <w:rPr>
                <w:bCs/>
                <w:color w:val="auto"/>
              </w:rPr>
              <w:t>11</w:t>
            </w:r>
          </w:p>
        </w:tc>
        <w:tc>
          <w:tcPr>
            <w:tcW w:w="1274" w:type="dxa"/>
            <w:vAlign w:val="center"/>
          </w:tcPr>
          <w:p w:rsidR="00EE13DC" w:rsidRPr="00EE13DC" w:rsidRDefault="00091277" w:rsidP="00DC0012">
            <w:pPr>
              <w:pStyle w:val="Default"/>
              <w:jc w:val="center"/>
              <w:rPr>
                <w:bCs/>
                <w:color w:val="auto"/>
              </w:rPr>
            </w:pPr>
            <w:r>
              <w:rPr>
                <w:bCs/>
                <w:color w:val="auto"/>
              </w:rPr>
              <w:t>±</w:t>
            </w:r>
            <w:r w:rsidR="00EE13DC" w:rsidRPr="00EE13DC">
              <w:rPr>
                <w:bCs/>
                <w:color w:val="auto"/>
              </w:rPr>
              <w:t xml:space="preserve"> 4</w:t>
            </w:r>
          </w:p>
        </w:tc>
      </w:tr>
      <w:tr w:rsidR="00EE13DC" w:rsidRPr="00EE13DC" w:rsidTr="00DC0012">
        <w:trPr>
          <w:jc w:val="center"/>
        </w:trPr>
        <w:tc>
          <w:tcPr>
            <w:tcW w:w="603" w:type="dxa"/>
          </w:tcPr>
          <w:p w:rsidR="00EE13DC" w:rsidRPr="00EE13DC" w:rsidRDefault="00EE13DC" w:rsidP="00EE13DC">
            <w:pPr>
              <w:pStyle w:val="Default"/>
              <w:jc w:val="center"/>
              <w:rPr>
                <w:bCs/>
                <w:color w:val="auto"/>
              </w:rPr>
            </w:pPr>
            <w:r w:rsidRPr="00EE13DC">
              <w:rPr>
                <w:bCs/>
                <w:color w:val="auto"/>
              </w:rPr>
              <w:t>4</w:t>
            </w:r>
          </w:p>
        </w:tc>
        <w:tc>
          <w:tcPr>
            <w:tcW w:w="3138" w:type="dxa"/>
          </w:tcPr>
          <w:p w:rsidR="00EE13DC" w:rsidRPr="00EE13DC" w:rsidRDefault="00EE13DC" w:rsidP="00EE13DC">
            <w:pPr>
              <w:pStyle w:val="Default"/>
              <w:jc w:val="both"/>
              <w:rPr>
                <w:bCs/>
                <w:color w:val="auto"/>
              </w:rPr>
            </w:pPr>
            <w:r w:rsidRPr="00EE13DC">
              <w:rPr>
                <w:bCs/>
                <w:color w:val="auto"/>
              </w:rPr>
              <w:t xml:space="preserve">Temperatura topnienia </w:t>
            </w:r>
          </w:p>
        </w:tc>
        <w:tc>
          <w:tcPr>
            <w:tcW w:w="1444" w:type="dxa"/>
          </w:tcPr>
          <w:p w:rsidR="00EE13DC" w:rsidRPr="00EE13DC" w:rsidRDefault="00EE13DC" w:rsidP="00EE13DC">
            <w:pPr>
              <w:pStyle w:val="Default"/>
              <w:jc w:val="center"/>
              <w:rPr>
                <w:bCs/>
                <w:color w:val="auto"/>
              </w:rPr>
            </w:pPr>
            <w:r w:rsidRPr="00EE13DC">
              <w:rPr>
                <w:bCs/>
                <w:color w:val="auto"/>
              </w:rPr>
              <w:t>EN 3146</w:t>
            </w:r>
          </w:p>
        </w:tc>
        <w:tc>
          <w:tcPr>
            <w:tcW w:w="1271" w:type="dxa"/>
          </w:tcPr>
          <w:p w:rsidR="00EE13DC" w:rsidRPr="00EE13DC" w:rsidRDefault="00EE13DC" w:rsidP="00EE13DC">
            <w:pPr>
              <w:pStyle w:val="Default"/>
              <w:jc w:val="center"/>
              <w:rPr>
                <w:bCs/>
                <w:color w:val="auto"/>
              </w:rPr>
            </w:pPr>
            <w:r w:rsidRPr="00EE13DC">
              <w:rPr>
                <w:color w:val="auto"/>
              </w:rPr>
              <w:t>°C</w:t>
            </w:r>
          </w:p>
        </w:tc>
        <w:tc>
          <w:tcPr>
            <w:tcW w:w="1309" w:type="dxa"/>
          </w:tcPr>
          <w:p w:rsidR="00EE13DC" w:rsidRPr="00EE13DC" w:rsidRDefault="00EE13DC" w:rsidP="00EE13DC">
            <w:pPr>
              <w:pStyle w:val="Default"/>
              <w:jc w:val="center"/>
              <w:rPr>
                <w:bCs/>
                <w:color w:val="auto"/>
              </w:rPr>
            </w:pPr>
            <w:r w:rsidRPr="00EE13DC">
              <w:rPr>
                <w:bCs/>
                <w:color w:val="auto"/>
              </w:rPr>
              <w:t>162</w:t>
            </w:r>
          </w:p>
        </w:tc>
        <w:tc>
          <w:tcPr>
            <w:tcW w:w="1274" w:type="dxa"/>
          </w:tcPr>
          <w:p w:rsidR="00EE13DC" w:rsidRPr="00EE13DC" w:rsidRDefault="00EE13DC" w:rsidP="00EE13DC">
            <w:pPr>
              <w:pStyle w:val="Default"/>
              <w:jc w:val="center"/>
              <w:rPr>
                <w:bCs/>
                <w:color w:val="auto"/>
              </w:rPr>
            </w:pPr>
            <w:r w:rsidRPr="00EE13DC">
              <w:rPr>
                <w:bCs/>
                <w:color w:val="auto"/>
              </w:rPr>
              <w:t>-0</w:t>
            </w:r>
          </w:p>
        </w:tc>
      </w:tr>
      <w:tr w:rsidR="00EE13DC" w:rsidRPr="00EE13DC" w:rsidTr="00DC0012">
        <w:trPr>
          <w:jc w:val="center"/>
        </w:trPr>
        <w:tc>
          <w:tcPr>
            <w:tcW w:w="603" w:type="dxa"/>
          </w:tcPr>
          <w:p w:rsidR="00EE13DC" w:rsidRPr="00EE13DC" w:rsidRDefault="00EE13DC" w:rsidP="00EE13DC">
            <w:pPr>
              <w:pStyle w:val="Default"/>
              <w:jc w:val="center"/>
              <w:rPr>
                <w:bCs/>
                <w:color w:val="auto"/>
              </w:rPr>
            </w:pPr>
            <w:r w:rsidRPr="00EE13DC">
              <w:rPr>
                <w:bCs/>
                <w:color w:val="auto"/>
              </w:rPr>
              <w:t>5</w:t>
            </w:r>
          </w:p>
        </w:tc>
        <w:tc>
          <w:tcPr>
            <w:tcW w:w="3138" w:type="dxa"/>
          </w:tcPr>
          <w:p w:rsidR="00EE13DC" w:rsidRPr="00EE13DC" w:rsidRDefault="00EE13DC" w:rsidP="00EE13DC">
            <w:pPr>
              <w:pStyle w:val="Default"/>
              <w:jc w:val="both"/>
              <w:rPr>
                <w:bCs/>
                <w:color w:val="auto"/>
              </w:rPr>
            </w:pPr>
            <w:r w:rsidRPr="00EE13DC">
              <w:rPr>
                <w:bCs/>
                <w:color w:val="auto"/>
              </w:rPr>
              <w:t>Rozmiar oczka</w:t>
            </w:r>
          </w:p>
        </w:tc>
        <w:tc>
          <w:tcPr>
            <w:tcW w:w="1444" w:type="dxa"/>
          </w:tcPr>
          <w:p w:rsidR="00EE13DC" w:rsidRPr="00EE13DC" w:rsidRDefault="00EE13DC" w:rsidP="00EE13DC">
            <w:pPr>
              <w:pStyle w:val="Default"/>
              <w:jc w:val="center"/>
              <w:rPr>
                <w:bCs/>
                <w:color w:val="auto"/>
              </w:rPr>
            </w:pPr>
          </w:p>
        </w:tc>
        <w:tc>
          <w:tcPr>
            <w:tcW w:w="1271" w:type="dxa"/>
          </w:tcPr>
          <w:p w:rsidR="00EE13DC" w:rsidRPr="00EE13DC" w:rsidRDefault="00EE13DC" w:rsidP="00EE13DC">
            <w:pPr>
              <w:pStyle w:val="Default"/>
              <w:jc w:val="center"/>
              <w:rPr>
                <w:bCs/>
                <w:color w:val="auto"/>
              </w:rPr>
            </w:pPr>
            <w:r w:rsidRPr="00EE13DC">
              <w:rPr>
                <w:bCs/>
                <w:color w:val="auto"/>
              </w:rPr>
              <w:t>mm</w:t>
            </w:r>
          </w:p>
        </w:tc>
        <w:tc>
          <w:tcPr>
            <w:tcW w:w="1309" w:type="dxa"/>
          </w:tcPr>
          <w:p w:rsidR="00EE13DC" w:rsidRPr="00EE13DC" w:rsidRDefault="00EE13DC" w:rsidP="00EE13DC">
            <w:pPr>
              <w:pStyle w:val="Default"/>
              <w:jc w:val="center"/>
              <w:rPr>
                <w:bCs/>
                <w:color w:val="auto"/>
              </w:rPr>
            </w:pPr>
            <w:r w:rsidRPr="00EE13DC">
              <w:rPr>
                <w:bCs/>
                <w:color w:val="auto"/>
              </w:rPr>
              <w:t>39 x 39</w:t>
            </w:r>
          </w:p>
        </w:tc>
        <w:tc>
          <w:tcPr>
            <w:tcW w:w="1274" w:type="dxa"/>
          </w:tcPr>
          <w:p w:rsidR="00EE13DC" w:rsidRPr="00EE13DC" w:rsidRDefault="00EE13DC" w:rsidP="00EE13DC">
            <w:pPr>
              <w:pStyle w:val="Default"/>
              <w:rPr>
                <w:bCs/>
                <w:color w:val="auto"/>
                <w:highlight w:val="yellow"/>
              </w:rPr>
            </w:pPr>
          </w:p>
        </w:tc>
      </w:tr>
    </w:tbl>
    <w:p w:rsidR="00EE13DC" w:rsidRPr="00EE13DC" w:rsidRDefault="00EE13DC" w:rsidP="00EE13DC">
      <w:pPr>
        <w:rPr>
          <w:rFonts w:eastAsia="Calibri"/>
          <w:bCs/>
          <w:sz w:val="24"/>
          <w:szCs w:val="24"/>
          <w:highlight w:val="yellow"/>
          <w:lang w:eastAsia="en-US"/>
        </w:rPr>
      </w:pPr>
    </w:p>
    <w:p w:rsidR="00EE13DC" w:rsidRPr="00EE13DC" w:rsidRDefault="00EE13DC" w:rsidP="00C917B2">
      <w:pPr>
        <w:spacing w:after="60"/>
        <w:rPr>
          <w:rFonts w:eastAsia="Calibri"/>
          <w:bCs/>
          <w:sz w:val="24"/>
          <w:szCs w:val="24"/>
          <w:lang w:eastAsia="en-US"/>
        </w:rPr>
      </w:pPr>
      <w:r w:rsidRPr="00EE13DC">
        <w:rPr>
          <w:rFonts w:eastAsia="Calibri"/>
          <w:bCs/>
          <w:sz w:val="24"/>
          <w:szCs w:val="24"/>
          <w:lang w:eastAsia="en-US"/>
        </w:rPr>
        <w:t>Wymagania dla włókniny wchodzącej w skład kompozytu</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4"/>
        <w:gridCol w:w="3137"/>
        <w:gridCol w:w="1446"/>
        <w:gridCol w:w="1269"/>
        <w:gridCol w:w="1309"/>
        <w:gridCol w:w="1274"/>
      </w:tblGrid>
      <w:tr w:rsidR="00EE13DC" w:rsidRPr="00EE13DC" w:rsidTr="00DE334F">
        <w:trPr>
          <w:jc w:val="center"/>
        </w:trPr>
        <w:tc>
          <w:tcPr>
            <w:tcW w:w="604" w:type="dxa"/>
            <w:shd w:val="clear" w:color="auto" w:fill="D9D9D9"/>
            <w:vAlign w:val="center"/>
          </w:tcPr>
          <w:p w:rsidR="00EE13DC" w:rsidRPr="00EE13DC" w:rsidRDefault="00DC0012" w:rsidP="00EE13DC">
            <w:pPr>
              <w:pStyle w:val="Default"/>
              <w:jc w:val="center"/>
              <w:rPr>
                <w:bCs/>
                <w:color w:val="auto"/>
              </w:rPr>
            </w:pPr>
            <w:r>
              <w:rPr>
                <w:bCs/>
                <w:color w:val="auto"/>
              </w:rPr>
              <w:t>L.p</w:t>
            </w:r>
            <w:r w:rsidR="00EE13DC" w:rsidRPr="00EE13DC">
              <w:rPr>
                <w:bCs/>
                <w:color w:val="auto"/>
              </w:rPr>
              <w:t>.</w:t>
            </w:r>
          </w:p>
        </w:tc>
        <w:tc>
          <w:tcPr>
            <w:tcW w:w="3137" w:type="dxa"/>
            <w:shd w:val="clear" w:color="auto" w:fill="D9D9D9"/>
            <w:vAlign w:val="center"/>
          </w:tcPr>
          <w:p w:rsidR="00EE13DC" w:rsidRPr="00EE13DC" w:rsidRDefault="00EE13DC" w:rsidP="00EE13DC">
            <w:pPr>
              <w:pStyle w:val="Default"/>
              <w:jc w:val="center"/>
              <w:rPr>
                <w:bCs/>
                <w:color w:val="auto"/>
              </w:rPr>
            </w:pPr>
            <w:r w:rsidRPr="00EE13DC">
              <w:rPr>
                <w:bCs/>
                <w:color w:val="auto"/>
              </w:rPr>
              <w:t>Parametr</w:t>
            </w:r>
          </w:p>
        </w:tc>
        <w:tc>
          <w:tcPr>
            <w:tcW w:w="1446" w:type="dxa"/>
            <w:shd w:val="clear" w:color="auto" w:fill="D9D9D9"/>
            <w:vAlign w:val="center"/>
          </w:tcPr>
          <w:p w:rsidR="00EE13DC" w:rsidRPr="00EE13DC" w:rsidRDefault="00EE13DC" w:rsidP="00EE13DC">
            <w:pPr>
              <w:pStyle w:val="Default"/>
              <w:jc w:val="center"/>
              <w:rPr>
                <w:bCs/>
                <w:color w:val="auto"/>
              </w:rPr>
            </w:pPr>
            <w:r w:rsidRPr="00EE13DC">
              <w:rPr>
                <w:bCs/>
                <w:color w:val="auto"/>
              </w:rPr>
              <w:t>Metoda badania</w:t>
            </w:r>
          </w:p>
        </w:tc>
        <w:tc>
          <w:tcPr>
            <w:tcW w:w="1269" w:type="dxa"/>
            <w:shd w:val="clear" w:color="auto" w:fill="D9D9D9"/>
            <w:vAlign w:val="center"/>
          </w:tcPr>
          <w:p w:rsidR="00EE13DC" w:rsidRPr="00EE13DC" w:rsidRDefault="00EE13DC" w:rsidP="00EE13DC">
            <w:pPr>
              <w:pStyle w:val="Default"/>
              <w:jc w:val="center"/>
              <w:rPr>
                <w:bCs/>
                <w:color w:val="auto"/>
              </w:rPr>
            </w:pPr>
            <w:r w:rsidRPr="00EE13DC">
              <w:rPr>
                <w:bCs/>
                <w:color w:val="auto"/>
              </w:rPr>
              <w:t>Jednostka</w:t>
            </w:r>
          </w:p>
        </w:tc>
        <w:tc>
          <w:tcPr>
            <w:tcW w:w="1309" w:type="dxa"/>
            <w:shd w:val="clear" w:color="auto" w:fill="D9D9D9"/>
            <w:vAlign w:val="center"/>
          </w:tcPr>
          <w:p w:rsidR="00EE13DC" w:rsidRPr="00EE13DC" w:rsidRDefault="00EE13DC" w:rsidP="00EE13DC">
            <w:pPr>
              <w:pStyle w:val="Default"/>
              <w:jc w:val="center"/>
              <w:rPr>
                <w:bCs/>
                <w:color w:val="auto"/>
              </w:rPr>
            </w:pPr>
            <w:r w:rsidRPr="00EE13DC">
              <w:rPr>
                <w:bCs/>
                <w:color w:val="auto"/>
              </w:rPr>
              <w:t>Wymagana wartość</w:t>
            </w:r>
          </w:p>
        </w:tc>
        <w:tc>
          <w:tcPr>
            <w:tcW w:w="1274" w:type="dxa"/>
            <w:shd w:val="clear" w:color="auto" w:fill="D9D9D9"/>
            <w:vAlign w:val="center"/>
          </w:tcPr>
          <w:p w:rsidR="00EE13DC" w:rsidRPr="00EE13DC" w:rsidRDefault="00EE13DC" w:rsidP="00EE13DC">
            <w:pPr>
              <w:pStyle w:val="Default"/>
              <w:jc w:val="center"/>
              <w:rPr>
                <w:bCs/>
                <w:color w:val="auto"/>
              </w:rPr>
            </w:pPr>
            <w:r w:rsidRPr="00EE13DC">
              <w:rPr>
                <w:bCs/>
                <w:color w:val="auto"/>
              </w:rPr>
              <w:t>Tolerancja</w:t>
            </w:r>
          </w:p>
        </w:tc>
      </w:tr>
      <w:tr w:rsidR="00EE13DC" w:rsidRPr="00EE13DC" w:rsidTr="00DC0012">
        <w:trPr>
          <w:jc w:val="center"/>
        </w:trPr>
        <w:tc>
          <w:tcPr>
            <w:tcW w:w="604" w:type="dxa"/>
          </w:tcPr>
          <w:p w:rsidR="00EE13DC" w:rsidRPr="00EE13DC" w:rsidRDefault="00EE13DC" w:rsidP="00EE13DC">
            <w:pPr>
              <w:pStyle w:val="Default"/>
              <w:jc w:val="center"/>
              <w:rPr>
                <w:bCs/>
                <w:color w:val="auto"/>
              </w:rPr>
            </w:pPr>
            <w:r w:rsidRPr="00EE13DC">
              <w:rPr>
                <w:bCs/>
                <w:color w:val="auto"/>
              </w:rPr>
              <w:t>1</w:t>
            </w:r>
          </w:p>
        </w:tc>
        <w:tc>
          <w:tcPr>
            <w:tcW w:w="3137" w:type="dxa"/>
          </w:tcPr>
          <w:p w:rsidR="00EE13DC" w:rsidRPr="00EE13DC" w:rsidRDefault="00EE13DC" w:rsidP="00EE13DC">
            <w:pPr>
              <w:pStyle w:val="Default"/>
              <w:jc w:val="both"/>
              <w:rPr>
                <w:bCs/>
                <w:color w:val="auto"/>
              </w:rPr>
            </w:pPr>
            <w:r w:rsidRPr="00EE13DC">
              <w:rPr>
                <w:bCs/>
                <w:color w:val="auto"/>
              </w:rPr>
              <w:t>Polimer</w:t>
            </w:r>
          </w:p>
        </w:tc>
        <w:tc>
          <w:tcPr>
            <w:tcW w:w="1446" w:type="dxa"/>
          </w:tcPr>
          <w:p w:rsidR="00EE13DC" w:rsidRPr="00EE13DC" w:rsidRDefault="00EE13DC" w:rsidP="00EE13DC">
            <w:pPr>
              <w:pStyle w:val="Default"/>
              <w:jc w:val="center"/>
              <w:rPr>
                <w:bCs/>
                <w:color w:val="auto"/>
              </w:rPr>
            </w:pPr>
          </w:p>
        </w:tc>
        <w:tc>
          <w:tcPr>
            <w:tcW w:w="1269" w:type="dxa"/>
          </w:tcPr>
          <w:p w:rsidR="00EE13DC" w:rsidRPr="00EE13DC" w:rsidRDefault="00EE13DC" w:rsidP="00EE13DC">
            <w:pPr>
              <w:pStyle w:val="Default"/>
              <w:jc w:val="center"/>
              <w:rPr>
                <w:bCs/>
                <w:color w:val="auto"/>
              </w:rPr>
            </w:pPr>
          </w:p>
        </w:tc>
        <w:tc>
          <w:tcPr>
            <w:tcW w:w="1309" w:type="dxa"/>
          </w:tcPr>
          <w:p w:rsidR="00EE13DC" w:rsidRPr="00EE13DC" w:rsidRDefault="00EE13DC" w:rsidP="00EE13DC">
            <w:pPr>
              <w:pStyle w:val="Default"/>
              <w:jc w:val="center"/>
              <w:rPr>
                <w:bCs/>
                <w:color w:val="auto"/>
              </w:rPr>
            </w:pPr>
            <w:r w:rsidRPr="00EE13DC">
              <w:rPr>
                <w:bCs/>
                <w:color w:val="auto"/>
              </w:rPr>
              <w:t>PP</w:t>
            </w:r>
          </w:p>
        </w:tc>
        <w:tc>
          <w:tcPr>
            <w:tcW w:w="1274" w:type="dxa"/>
          </w:tcPr>
          <w:p w:rsidR="00EE13DC" w:rsidRPr="00EE13DC" w:rsidRDefault="00EE13DC" w:rsidP="00EE13DC">
            <w:pPr>
              <w:pStyle w:val="Default"/>
              <w:jc w:val="center"/>
              <w:rPr>
                <w:bCs/>
                <w:color w:val="auto"/>
              </w:rPr>
            </w:pPr>
          </w:p>
        </w:tc>
      </w:tr>
      <w:tr w:rsidR="00EE13DC" w:rsidRPr="00EE13DC" w:rsidTr="007A0B6E">
        <w:trPr>
          <w:jc w:val="center"/>
        </w:trPr>
        <w:tc>
          <w:tcPr>
            <w:tcW w:w="604" w:type="dxa"/>
          </w:tcPr>
          <w:p w:rsidR="00EE13DC" w:rsidRPr="00EE13DC" w:rsidRDefault="00EE13DC" w:rsidP="00EE13DC">
            <w:pPr>
              <w:pStyle w:val="Default"/>
              <w:jc w:val="center"/>
              <w:rPr>
                <w:bCs/>
                <w:color w:val="auto"/>
              </w:rPr>
            </w:pPr>
            <w:r w:rsidRPr="00EE13DC">
              <w:rPr>
                <w:bCs/>
                <w:color w:val="auto"/>
              </w:rPr>
              <w:t>2</w:t>
            </w:r>
          </w:p>
        </w:tc>
        <w:tc>
          <w:tcPr>
            <w:tcW w:w="3137" w:type="dxa"/>
          </w:tcPr>
          <w:p w:rsidR="00EE13DC" w:rsidRPr="00EE13DC" w:rsidRDefault="00EE13DC" w:rsidP="00EE13DC">
            <w:pPr>
              <w:pStyle w:val="Default"/>
              <w:jc w:val="both"/>
              <w:rPr>
                <w:bCs/>
                <w:color w:val="auto"/>
              </w:rPr>
            </w:pPr>
            <w:r w:rsidRPr="00EE13DC">
              <w:rPr>
                <w:bCs/>
                <w:color w:val="auto"/>
              </w:rPr>
              <w:t>Nasiąkliwość bitumem/retencja</w:t>
            </w:r>
          </w:p>
        </w:tc>
        <w:tc>
          <w:tcPr>
            <w:tcW w:w="1446" w:type="dxa"/>
            <w:vAlign w:val="center"/>
          </w:tcPr>
          <w:p w:rsidR="00EE13DC" w:rsidRPr="00EE13DC" w:rsidRDefault="00EE13DC" w:rsidP="007A0B6E">
            <w:pPr>
              <w:pStyle w:val="Default"/>
              <w:jc w:val="center"/>
              <w:rPr>
                <w:bCs/>
                <w:color w:val="auto"/>
              </w:rPr>
            </w:pPr>
            <w:r w:rsidRPr="00EE13DC">
              <w:rPr>
                <w:bCs/>
                <w:color w:val="auto"/>
              </w:rPr>
              <w:t>EN 15381, Załącznik C</w:t>
            </w:r>
          </w:p>
        </w:tc>
        <w:tc>
          <w:tcPr>
            <w:tcW w:w="1269" w:type="dxa"/>
            <w:vAlign w:val="center"/>
          </w:tcPr>
          <w:p w:rsidR="00EE13DC" w:rsidRPr="00EE13DC" w:rsidRDefault="00EE13DC" w:rsidP="00DC0012">
            <w:pPr>
              <w:pStyle w:val="Default"/>
              <w:jc w:val="center"/>
              <w:rPr>
                <w:bCs/>
                <w:color w:val="auto"/>
              </w:rPr>
            </w:pPr>
            <w:r w:rsidRPr="00EE13DC">
              <w:rPr>
                <w:bCs/>
                <w:color w:val="auto"/>
              </w:rPr>
              <w:t>kg/m</w:t>
            </w:r>
            <w:r w:rsidRPr="00DC0012">
              <w:rPr>
                <w:bCs/>
                <w:color w:val="auto"/>
                <w:vertAlign w:val="superscript"/>
              </w:rPr>
              <w:t>2</w:t>
            </w:r>
          </w:p>
        </w:tc>
        <w:tc>
          <w:tcPr>
            <w:tcW w:w="1309" w:type="dxa"/>
            <w:vAlign w:val="center"/>
          </w:tcPr>
          <w:p w:rsidR="00EE13DC" w:rsidRPr="00EE13DC" w:rsidRDefault="00EE13DC" w:rsidP="00DC0012">
            <w:pPr>
              <w:pStyle w:val="Default"/>
              <w:jc w:val="center"/>
              <w:rPr>
                <w:bCs/>
                <w:color w:val="auto"/>
              </w:rPr>
            </w:pPr>
            <w:r w:rsidRPr="00EE13DC">
              <w:rPr>
                <w:bCs/>
                <w:color w:val="auto"/>
              </w:rPr>
              <w:t>1,5</w:t>
            </w:r>
          </w:p>
        </w:tc>
        <w:tc>
          <w:tcPr>
            <w:tcW w:w="1274" w:type="dxa"/>
            <w:vAlign w:val="center"/>
          </w:tcPr>
          <w:p w:rsidR="00EE13DC" w:rsidRPr="00EE13DC" w:rsidRDefault="007A0B6E" w:rsidP="00091277">
            <w:pPr>
              <w:pStyle w:val="Default"/>
              <w:jc w:val="center"/>
              <w:rPr>
                <w:bCs/>
                <w:color w:val="auto"/>
              </w:rPr>
            </w:pPr>
            <w:r>
              <w:rPr>
                <w:bCs/>
                <w:color w:val="auto"/>
              </w:rPr>
              <w:t>±</w:t>
            </w:r>
            <w:r w:rsidR="00EE13DC" w:rsidRPr="00EE13DC">
              <w:rPr>
                <w:bCs/>
                <w:color w:val="auto"/>
              </w:rPr>
              <w:t xml:space="preserve"> 0</w:t>
            </w:r>
            <w:r w:rsidR="00091277">
              <w:rPr>
                <w:bCs/>
                <w:color w:val="auto"/>
              </w:rPr>
              <w:t>,</w:t>
            </w:r>
            <w:r w:rsidR="00EE13DC" w:rsidRPr="00EE13DC">
              <w:rPr>
                <w:bCs/>
                <w:color w:val="auto"/>
              </w:rPr>
              <w:t>40</w:t>
            </w:r>
          </w:p>
        </w:tc>
      </w:tr>
      <w:tr w:rsidR="00EE13DC" w:rsidRPr="00EE13DC" w:rsidTr="007A0B6E">
        <w:trPr>
          <w:jc w:val="center"/>
        </w:trPr>
        <w:tc>
          <w:tcPr>
            <w:tcW w:w="604" w:type="dxa"/>
          </w:tcPr>
          <w:p w:rsidR="00EE13DC" w:rsidRPr="00EE13DC" w:rsidRDefault="00EE13DC" w:rsidP="00EE13DC">
            <w:pPr>
              <w:pStyle w:val="Default"/>
              <w:jc w:val="center"/>
              <w:rPr>
                <w:bCs/>
                <w:color w:val="auto"/>
              </w:rPr>
            </w:pPr>
            <w:r w:rsidRPr="00EE13DC">
              <w:rPr>
                <w:bCs/>
                <w:color w:val="auto"/>
              </w:rPr>
              <w:t>3</w:t>
            </w:r>
          </w:p>
        </w:tc>
        <w:tc>
          <w:tcPr>
            <w:tcW w:w="3137" w:type="dxa"/>
          </w:tcPr>
          <w:p w:rsidR="00EE13DC" w:rsidRPr="00EE13DC" w:rsidRDefault="007A0B6E" w:rsidP="00EE13DC">
            <w:pPr>
              <w:pStyle w:val="Default"/>
              <w:jc w:val="both"/>
              <w:rPr>
                <w:bCs/>
                <w:color w:val="auto"/>
              </w:rPr>
            </w:pPr>
            <w:r>
              <w:rPr>
                <w:bCs/>
                <w:color w:val="auto"/>
              </w:rPr>
              <w:t>Odporność na p</w:t>
            </w:r>
            <w:r w:rsidR="00EE13DC" w:rsidRPr="00EE13DC">
              <w:rPr>
                <w:bCs/>
                <w:color w:val="auto"/>
              </w:rPr>
              <w:t xml:space="preserve">rzebicie statyczne </w:t>
            </w:r>
            <w:r>
              <w:rPr>
                <w:bCs/>
                <w:color w:val="auto"/>
              </w:rPr>
              <w:t>(</w:t>
            </w:r>
            <w:r w:rsidR="00EE13DC" w:rsidRPr="00EE13DC">
              <w:rPr>
                <w:bCs/>
                <w:color w:val="auto"/>
              </w:rPr>
              <w:t>CBR</w:t>
            </w:r>
            <w:r>
              <w:rPr>
                <w:bCs/>
                <w:color w:val="auto"/>
              </w:rPr>
              <w:t xml:space="preserve"> test)</w:t>
            </w:r>
          </w:p>
        </w:tc>
        <w:tc>
          <w:tcPr>
            <w:tcW w:w="1446" w:type="dxa"/>
            <w:vAlign w:val="center"/>
          </w:tcPr>
          <w:p w:rsidR="00EE13DC" w:rsidRPr="00EE13DC" w:rsidRDefault="00EE13DC" w:rsidP="007A0B6E">
            <w:pPr>
              <w:pStyle w:val="Default"/>
              <w:jc w:val="center"/>
              <w:rPr>
                <w:bCs/>
                <w:color w:val="auto"/>
              </w:rPr>
            </w:pPr>
            <w:r w:rsidRPr="00EE13DC">
              <w:rPr>
                <w:bCs/>
                <w:color w:val="auto"/>
              </w:rPr>
              <w:t>EN ISO 12236</w:t>
            </w:r>
          </w:p>
        </w:tc>
        <w:tc>
          <w:tcPr>
            <w:tcW w:w="1269" w:type="dxa"/>
            <w:vAlign w:val="center"/>
          </w:tcPr>
          <w:p w:rsidR="00EE13DC" w:rsidRPr="00EE13DC" w:rsidRDefault="00EE13DC" w:rsidP="00DC0012">
            <w:pPr>
              <w:pStyle w:val="Default"/>
              <w:jc w:val="center"/>
              <w:rPr>
                <w:bCs/>
                <w:color w:val="auto"/>
              </w:rPr>
            </w:pPr>
            <w:proofErr w:type="spellStart"/>
            <w:r w:rsidRPr="00EE13DC">
              <w:rPr>
                <w:bCs/>
                <w:color w:val="auto"/>
              </w:rPr>
              <w:t>kN</w:t>
            </w:r>
            <w:proofErr w:type="spellEnd"/>
          </w:p>
        </w:tc>
        <w:tc>
          <w:tcPr>
            <w:tcW w:w="1309" w:type="dxa"/>
            <w:vAlign w:val="center"/>
          </w:tcPr>
          <w:p w:rsidR="00EE13DC" w:rsidRPr="00EE13DC" w:rsidRDefault="00EE13DC" w:rsidP="00DC0012">
            <w:pPr>
              <w:pStyle w:val="Default"/>
              <w:jc w:val="center"/>
              <w:rPr>
                <w:bCs/>
                <w:color w:val="auto"/>
              </w:rPr>
            </w:pPr>
            <w:r w:rsidRPr="00EE13DC">
              <w:rPr>
                <w:bCs/>
                <w:color w:val="auto"/>
              </w:rPr>
              <w:t>1,2</w:t>
            </w:r>
          </w:p>
        </w:tc>
        <w:tc>
          <w:tcPr>
            <w:tcW w:w="1274" w:type="dxa"/>
            <w:vAlign w:val="center"/>
          </w:tcPr>
          <w:p w:rsidR="00EE13DC" w:rsidRPr="00EE13DC" w:rsidRDefault="00EE13DC" w:rsidP="00DC0012">
            <w:pPr>
              <w:pStyle w:val="Default"/>
              <w:jc w:val="center"/>
              <w:rPr>
                <w:bCs/>
                <w:color w:val="auto"/>
              </w:rPr>
            </w:pPr>
            <w:r w:rsidRPr="00EE13DC">
              <w:rPr>
                <w:bCs/>
                <w:color w:val="auto"/>
              </w:rPr>
              <w:t>- 0,3</w:t>
            </w:r>
          </w:p>
        </w:tc>
      </w:tr>
      <w:tr w:rsidR="00EE13DC" w:rsidRPr="00EE13DC" w:rsidTr="007A0B6E">
        <w:trPr>
          <w:jc w:val="center"/>
        </w:trPr>
        <w:tc>
          <w:tcPr>
            <w:tcW w:w="604" w:type="dxa"/>
          </w:tcPr>
          <w:p w:rsidR="00EE13DC" w:rsidRPr="00EE13DC" w:rsidRDefault="00EE13DC" w:rsidP="00EE13DC">
            <w:pPr>
              <w:pStyle w:val="Default"/>
              <w:jc w:val="center"/>
              <w:rPr>
                <w:bCs/>
                <w:color w:val="auto"/>
              </w:rPr>
            </w:pPr>
            <w:r w:rsidRPr="00EE13DC">
              <w:rPr>
                <w:bCs/>
                <w:color w:val="auto"/>
              </w:rPr>
              <w:t>4</w:t>
            </w:r>
          </w:p>
        </w:tc>
        <w:tc>
          <w:tcPr>
            <w:tcW w:w="3137" w:type="dxa"/>
          </w:tcPr>
          <w:p w:rsidR="00EE13DC" w:rsidRPr="00EE13DC" w:rsidRDefault="007A0B6E" w:rsidP="00EE13DC">
            <w:pPr>
              <w:pStyle w:val="Default"/>
              <w:jc w:val="both"/>
              <w:rPr>
                <w:bCs/>
                <w:color w:val="auto"/>
              </w:rPr>
            </w:pPr>
            <w:r>
              <w:rPr>
                <w:bCs/>
                <w:color w:val="auto"/>
              </w:rPr>
              <w:t>Odporność na p</w:t>
            </w:r>
            <w:r w:rsidRPr="00EE13DC">
              <w:rPr>
                <w:bCs/>
                <w:color w:val="auto"/>
              </w:rPr>
              <w:t xml:space="preserve">rzebicie </w:t>
            </w:r>
            <w:r>
              <w:rPr>
                <w:bCs/>
                <w:color w:val="auto"/>
              </w:rPr>
              <w:t xml:space="preserve">dynamiczne </w:t>
            </w:r>
            <w:r w:rsidR="00EE13DC" w:rsidRPr="00EE13DC">
              <w:rPr>
                <w:bCs/>
                <w:color w:val="auto"/>
              </w:rPr>
              <w:t>(</w:t>
            </w:r>
            <w:proofErr w:type="spellStart"/>
            <w:r w:rsidR="00EE13DC" w:rsidRPr="00EE13DC">
              <w:rPr>
                <w:bCs/>
                <w:color w:val="auto"/>
              </w:rPr>
              <w:t>cone</w:t>
            </w:r>
            <w:proofErr w:type="spellEnd"/>
            <w:r w:rsidR="00EE13DC" w:rsidRPr="00EE13DC">
              <w:rPr>
                <w:bCs/>
                <w:color w:val="auto"/>
              </w:rPr>
              <w:t xml:space="preserve"> drop test</w:t>
            </w:r>
            <w:r>
              <w:rPr>
                <w:bCs/>
                <w:color w:val="auto"/>
              </w:rPr>
              <w:t>-test stożka</w:t>
            </w:r>
            <w:r w:rsidR="00EE13DC" w:rsidRPr="00EE13DC">
              <w:rPr>
                <w:bCs/>
                <w:color w:val="auto"/>
              </w:rPr>
              <w:t>)</w:t>
            </w:r>
          </w:p>
        </w:tc>
        <w:tc>
          <w:tcPr>
            <w:tcW w:w="1446" w:type="dxa"/>
            <w:vAlign w:val="center"/>
          </w:tcPr>
          <w:p w:rsidR="00EE13DC" w:rsidRPr="00EE13DC" w:rsidRDefault="00EE13DC" w:rsidP="007A0B6E">
            <w:pPr>
              <w:pStyle w:val="Default"/>
              <w:jc w:val="center"/>
              <w:rPr>
                <w:bCs/>
                <w:color w:val="auto"/>
              </w:rPr>
            </w:pPr>
            <w:r w:rsidRPr="00EE13DC">
              <w:rPr>
                <w:bCs/>
                <w:color w:val="auto"/>
              </w:rPr>
              <w:t>EN ISO 13433</w:t>
            </w:r>
          </w:p>
        </w:tc>
        <w:tc>
          <w:tcPr>
            <w:tcW w:w="1269" w:type="dxa"/>
            <w:vAlign w:val="center"/>
          </w:tcPr>
          <w:p w:rsidR="00EE13DC" w:rsidRPr="00EE13DC" w:rsidRDefault="00EE13DC" w:rsidP="00DC0012">
            <w:pPr>
              <w:pStyle w:val="Default"/>
              <w:jc w:val="center"/>
              <w:rPr>
                <w:bCs/>
                <w:color w:val="auto"/>
              </w:rPr>
            </w:pPr>
            <w:r w:rsidRPr="00EE13DC">
              <w:rPr>
                <w:bCs/>
                <w:color w:val="auto"/>
              </w:rPr>
              <w:t>mm</w:t>
            </w:r>
          </w:p>
        </w:tc>
        <w:tc>
          <w:tcPr>
            <w:tcW w:w="1309" w:type="dxa"/>
            <w:vAlign w:val="center"/>
          </w:tcPr>
          <w:p w:rsidR="00EE13DC" w:rsidRPr="00EE13DC" w:rsidRDefault="00EE13DC" w:rsidP="00DC0012">
            <w:pPr>
              <w:pStyle w:val="Default"/>
              <w:jc w:val="center"/>
              <w:rPr>
                <w:bCs/>
                <w:color w:val="auto"/>
              </w:rPr>
            </w:pPr>
            <w:r w:rsidRPr="00EE13DC">
              <w:rPr>
                <w:bCs/>
                <w:color w:val="auto"/>
              </w:rPr>
              <w:t>23</w:t>
            </w:r>
          </w:p>
        </w:tc>
        <w:tc>
          <w:tcPr>
            <w:tcW w:w="1274" w:type="dxa"/>
            <w:vAlign w:val="center"/>
          </w:tcPr>
          <w:p w:rsidR="00EE13DC" w:rsidRPr="00EE13DC" w:rsidRDefault="00EE13DC" w:rsidP="00DC0012">
            <w:pPr>
              <w:pStyle w:val="Default"/>
              <w:jc w:val="center"/>
              <w:rPr>
                <w:bCs/>
                <w:color w:val="auto"/>
              </w:rPr>
            </w:pPr>
            <w:r w:rsidRPr="00EE13DC">
              <w:rPr>
                <w:bCs/>
                <w:color w:val="auto"/>
              </w:rPr>
              <w:t>+ 7</w:t>
            </w:r>
          </w:p>
        </w:tc>
      </w:tr>
    </w:tbl>
    <w:p w:rsidR="00EE13DC" w:rsidRPr="00EE13DC" w:rsidRDefault="00EE13DC" w:rsidP="00EE13DC">
      <w:pPr>
        <w:rPr>
          <w:color w:val="FF0000"/>
          <w:sz w:val="24"/>
          <w:szCs w:val="24"/>
        </w:rPr>
      </w:pP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 xml:space="preserve">Kompozyt powinien posiadać aktualne dokumenty dopuszczające go do stosowania w budownictwie drogowym. </w:t>
      </w:r>
    </w:p>
    <w:p w:rsidR="00EE13DC" w:rsidRPr="00EE13DC" w:rsidRDefault="00EE13DC" w:rsidP="00EE13DC">
      <w:pPr>
        <w:pStyle w:val="Default"/>
        <w:ind w:firstLine="992"/>
        <w:jc w:val="both"/>
        <w:rPr>
          <w:color w:val="auto"/>
        </w:rPr>
      </w:pPr>
      <w:r w:rsidRPr="00EE13DC">
        <w:rPr>
          <w:rFonts w:eastAsia="Calibri"/>
          <w:color w:val="auto"/>
          <w:lang w:eastAsia="en-US"/>
        </w:rPr>
        <w:t>Przed zatwierdzeniem materiału przez Inżyniera oraz przed wykonaniem robót na właściwym odcinku należy wykonać poletko próbne, w celu dobrania odpowiedniej ilości emulsji oraz technologii instalacji, pozwalającej na uzyskanie prawidłowego przyklejenia kompozytu do podłoża</w:t>
      </w:r>
      <w:r w:rsidRPr="00EE13DC">
        <w:rPr>
          <w:color w:val="auto"/>
        </w:rPr>
        <w:t>.</w:t>
      </w:r>
    </w:p>
    <w:p w:rsidR="00EE13DC" w:rsidRPr="00EE13DC" w:rsidRDefault="00EE13DC" w:rsidP="00EE13DC">
      <w:pPr>
        <w:pStyle w:val="Default"/>
        <w:jc w:val="both"/>
        <w:rPr>
          <w:color w:val="FF0000"/>
        </w:rPr>
      </w:pPr>
    </w:p>
    <w:p w:rsidR="00EE13DC" w:rsidRDefault="00C917B2" w:rsidP="00EE13DC">
      <w:pPr>
        <w:pStyle w:val="Default"/>
        <w:jc w:val="both"/>
        <w:rPr>
          <w:rFonts w:eastAsia="Calibri"/>
          <w:b/>
          <w:color w:val="auto"/>
          <w:lang w:eastAsia="en-US"/>
        </w:rPr>
      </w:pPr>
      <w:r>
        <w:rPr>
          <w:rFonts w:eastAsia="Calibri"/>
          <w:b/>
          <w:color w:val="auto"/>
          <w:lang w:eastAsia="en-US"/>
        </w:rPr>
        <w:t>2.2.3</w:t>
      </w:r>
      <w:r w:rsidR="00EE13DC" w:rsidRPr="00EE13DC">
        <w:rPr>
          <w:rFonts w:eastAsia="Calibri"/>
          <w:b/>
          <w:color w:val="auto"/>
          <w:lang w:eastAsia="en-US"/>
        </w:rPr>
        <w:t>. Kołki wstrzeliwane i blaszki do mocowania kompozytu</w:t>
      </w:r>
    </w:p>
    <w:p w:rsidR="00EE13DC" w:rsidRPr="00EE13DC" w:rsidRDefault="00EE13DC" w:rsidP="00EE13DC">
      <w:pPr>
        <w:pStyle w:val="Default"/>
        <w:jc w:val="both"/>
        <w:rPr>
          <w:rFonts w:eastAsia="Calibri"/>
          <w:b/>
          <w:color w:val="auto"/>
          <w:lang w:eastAsia="en-US"/>
        </w:rPr>
      </w:pP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W wyjątkowych sytuacjach może pojawić się konieczność dodatkowego przymocowania kompozytu do podłoża</w:t>
      </w:r>
      <w:bookmarkStart w:id="11" w:name="_Hlk490682344"/>
      <w:r w:rsidRPr="00EE13DC">
        <w:rPr>
          <w:rFonts w:eastAsia="Calibri"/>
          <w:color w:val="auto"/>
          <w:lang w:eastAsia="en-US"/>
        </w:rPr>
        <w:t xml:space="preserve">, np. wzdłuż zakładu pomiędzy sąsiednimi pasmami kompozytu. </w:t>
      </w:r>
      <w:bookmarkEnd w:id="11"/>
      <w:r w:rsidRPr="00EE13DC">
        <w:rPr>
          <w:rFonts w:eastAsia="Calibri"/>
          <w:color w:val="auto"/>
          <w:lang w:eastAsia="en-US"/>
        </w:rPr>
        <w:t xml:space="preserve">Należy wtedy stosować kołki wstrzeliwane i blaszki stalowe o wymiarach około 2 </w:t>
      </w:r>
      <w:r w:rsidRPr="00EE13DC">
        <w:rPr>
          <w:rFonts w:eastAsia="Calibri"/>
          <w:color w:val="auto"/>
          <w:lang w:eastAsia="en-US"/>
        </w:rPr>
        <w:lastRenderedPageBreak/>
        <w:t xml:space="preserve">x 6 cm. Kołki należy wstrzeliwać przez blaszki w taki sposób, aby żebra siatki zostały przyciśnięte przez blaszki. Nie należy wstrzeliwać kołków przez żebra siatki. </w:t>
      </w:r>
    </w:p>
    <w:p w:rsidR="00EE13DC" w:rsidRPr="00EE13DC" w:rsidRDefault="00EE13DC" w:rsidP="00EE13DC">
      <w:pPr>
        <w:pStyle w:val="Default"/>
        <w:jc w:val="both"/>
        <w:rPr>
          <w:rFonts w:eastAsia="Calibri"/>
          <w:color w:val="FF0000"/>
          <w:lang w:eastAsia="en-US"/>
        </w:rPr>
      </w:pPr>
    </w:p>
    <w:p w:rsidR="00EE13DC" w:rsidRPr="00EE13DC" w:rsidRDefault="00EE13DC" w:rsidP="00EE13DC">
      <w:pPr>
        <w:pStyle w:val="Default"/>
        <w:jc w:val="both"/>
        <w:rPr>
          <w:rFonts w:eastAsia="Calibri"/>
          <w:b/>
          <w:bCs/>
          <w:color w:val="auto"/>
          <w:sz w:val="28"/>
          <w:szCs w:val="28"/>
          <w:lang w:eastAsia="en-US"/>
        </w:rPr>
      </w:pPr>
      <w:r w:rsidRPr="00EE13DC">
        <w:rPr>
          <w:rFonts w:eastAsia="Calibri"/>
          <w:b/>
          <w:bCs/>
          <w:color w:val="auto"/>
          <w:sz w:val="28"/>
          <w:szCs w:val="28"/>
          <w:lang w:eastAsia="en-US"/>
        </w:rPr>
        <w:t>3. Sprzęt</w:t>
      </w:r>
    </w:p>
    <w:p w:rsidR="00EE13DC" w:rsidRPr="00EE13DC" w:rsidRDefault="00EE13DC" w:rsidP="00EE13DC">
      <w:pPr>
        <w:pStyle w:val="Default"/>
        <w:jc w:val="both"/>
        <w:rPr>
          <w:rFonts w:eastAsia="Calibri"/>
          <w:b/>
          <w:bCs/>
          <w:color w:val="auto"/>
          <w:lang w:eastAsia="en-US"/>
        </w:rPr>
      </w:pPr>
    </w:p>
    <w:p w:rsidR="00EE13DC" w:rsidRDefault="00EE13DC" w:rsidP="00EE13DC">
      <w:pPr>
        <w:pStyle w:val="Default"/>
        <w:rPr>
          <w:rFonts w:eastAsia="Calibri"/>
          <w:b/>
          <w:bCs/>
          <w:color w:val="auto"/>
          <w:lang w:eastAsia="en-US"/>
        </w:rPr>
      </w:pPr>
      <w:r w:rsidRPr="00EE13DC">
        <w:rPr>
          <w:rFonts w:eastAsia="Calibri"/>
          <w:b/>
          <w:bCs/>
          <w:color w:val="auto"/>
          <w:lang w:eastAsia="en-US"/>
        </w:rPr>
        <w:t xml:space="preserve">3.1. Ogólne wymagania dotyczące sprzętu </w:t>
      </w:r>
    </w:p>
    <w:p w:rsidR="00EE13DC" w:rsidRPr="00EE13DC" w:rsidRDefault="00EE13DC" w:rsidP="00EE13DC">
      <w:pPr>
        <w:pStyle w:val="Default"/>
        <w:rPr>
          <w:rFonts w:eastAsia="Calibri"/>
          <w:b/>
          <w:bCs/>
          <w:color w:val="auto"/>
          <w:lang w:eastAsia="en-US"/>
        </w:rPr>
      </w:pP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 xml:space="preserve">Ogólne wymagania dotyczące sprzętu podano w </w:t>
      </w:r>
      <w:r>
        <w:rPr>
          <w:rFonts w:eastAsia="Calibri"/>
          <w:color w:val="auto"/>
          <w:lang w:eastAsia="en-US"/>
        </w:rPr>
        <w:t>ST</w:t>
      </w:r>
      <w:r w:rsidRPr="00EE13DC">
        <w:rPr>
          <w:rFonts w:eastAsia="Calibri"/>
          <w:color w:val="auto"/>
          <w:lang w:eastAsia="en-US"/>
        </w:rPr>
        <w:t xml:space="preserve"> DM 00.00.00 "Wymagania ogólne".</w:t>
      </w:r>
    </w:p>
    <w:p w:rsidR="00EE13DC" w:rsidRPr="00EE13DC" w:rsidRDefault="00EE13DC" w:rsidP="00EE13DC">
      <w:pPr>
        <w:pStyle w:val="Default"/>
        <w:rPr>
          <w:rFonts w:eastAsia="Calibri"/>
          <w:b/>
          <w:bCs/>
          <w:color w:val="auto"/>
          <w:lang w:eastAsia="en-US"/>
        </w:rPr>
      </w:pPr>
    </w:p>
    <w:p w:rsidR="00EE13DC" w:rsidRDefault="00EE13DC" w:rsidP="00EE13DC">
      <w:pPr>
        <w:pStyle w:val="Default"/>
        <w:rPr>
          <w:rFonts w:eastAsia="Calibri"/>
          <w:b/>
          <w:bCs/>
          <w:color w:val="auto"/>
          <w:lang w:eastAsia="en-US"/>
        </w:rPr>
      </w:pPr>
      <w:r w:rsidRPr="00EE13DC">
        <w:rPr>
          <w:rFonts w:eastAsia="Calibri"/>
          <w:b/>
          <w:bCs/>
          <w:color w:val="auto"/>
          <w:lang w:eastAsia="en-US"/>
        </w:rPr>
        <w:t>3.2. Sprzęt do wykonania robót</w:t>
      </w:r>
    </w:p>
    <w:p w:rsidR="00EE13DC" w:rsidRPr="00EE13DC" w:rsidRDefault="00EE13DC" w:rsidP="00EE13DC">
      <w:pPr>
        <w:pStyle w:val="Default"/>
        <w:rPr>
          <w:rFonts w:eastAsia="Calibri"/>
          <w:b/>
          <w:bCs/>
          <w:color w:val="auto"/>
          <w:lang w:eastAsia="en-US"/>
        </w:rPr>
      </w:pP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 xml:space="preserve">Do wykonania robót związanych ze wzmocnieniem nawierzchni kompozytem powinien być stosowany sprzęt: </w:t>
      </w:r>
    </w:p>
    <w:p w:rsidR="00EE13DC" w:rsidRPr="00EE13DC" w:rsidRDefault="00EE13DC" w:rsidP="00EE13DC">
      <w:pPr>
        <w:pStyle w:val="Default"/>
        <w:jc w:val="both"/>
        <w:rPr>
          <w:rFonts w:eastAsia="Calibri"/>
          <w:color w:val="auto"/>
          <w:lang w:eastAsia="en-US"/>
        </w:rPr>
      </w:pPr>
      <w:r w:rsidRPr="00EE13DC">
        <w:rPr>
          <w:rFonts w:eastAsia="Calibri"/>
          <w:color w:val="auto"/>
          <w:lang w:eastAsia="en-US"/>
        </w:rPr>
        <w:t xml:space="preserve">• skrapiarka do wykonania skropienia emulsją asfaltową oraz szczotki do dodatkowego smarowania emulsją asfaltową na zakładach kompozytu, </w:t>
      </w:r>
    </w:p>
    <w:p w:rsidR="00EE13DC" w:rsidRPr="00EE13DC" w:rsidRDefault="00EE13DC" w:rsidP="00EE13DC">
      <w:pPr>
        <w:pStyle w:val="Default"/>
        <w:jc w:val="both"/>
        <w:rPr>
          <w:rFonts w:eastAsia="Calibri"/>
          <w:color w:val="auto"/>
          <w:lang w:eastAsia="en-US"/>
        </w:rPr>
      </w:pPr>
      <w:r w:rsidRPr="00EE13DC">
        <w:rPr>
          <w:rFonts w:eastAsia="Calibri"/>
          <w:color w:val="auto"/>
          <w:lang w:eastAsia="en-US"/>
        </w:rPr>
        <w:t xml:space="preserve">• </w:t>
      </w:r>
      <w:bookmarkStart w:id="12" w:name="_Hlk490682424"/>
      <w:r w:rsidRPr="00EE13DC">
        <w:rPr>
          <w:rFonts w:eastAsia="Calibri"/>
          <w:color w:val="auto"/>
          <w:lang w:eastAsia="en-US"/>
        </w:rPr>
        <w:t>sztywne szczotki umożliwiające i przyspieszające proces przylegania kompozytu do podłoża,</w:t>
      </w:r>
      <w:bookmarkEnd w:id="12"/>
    </w:p>
    <w:p w:rsidR="00EE13DC" w:rsidRPr="00EE13DC" w:rsidRDefault="00EE13DC" w:rsidP="00EE13DC">
      <w:pPr>
        <w:pStyle w:val="Default"/>
        <w:jc w:val="both"/>
        <w:rPr>
          <w:rFonts w:eastAsia="Calibri"/>
          <w:color w:val="auto"/>
          <w:lang w:eastAsia="en-US"/>
        </w:rPr>
      </w:pPr>
      <w:r w:rsidRPr="00EE13DC">
        <w:rPr>
          <w:rFonts w:eastAsia="Calibri"/>
          <w:color w:val="auto"/>
          <w:lang w:eastAsia="en-US"/>
        </w:rPr>
        <w:t>• pistolet do wstrzeliwania kołków,</w:t>
      </w:r>
    </w:p>
    <w:p w:rsidR="00EE13DC" w:rsidRPr="00EE13DC" w:rsidRDefault="00EE13DC" w:rsidP="00EE13DC">
      <w:pPr>
        <w:pStyle w:val="Default"/>
        <w:ind w:left="142" w:hanging="142"/>
        <w:jc w:val="both"/>
        <w:rPr>
          <w:rFonts w:eastAsia="Calibri"/>
          <w:color w:val="auto"/>
          <w:lang w:eastAsia="en-US"/>
        </w:rPr>
      </w:pPr>
      <w:r w:rsidRPr="00EE13DC">
        <w:rPr>
          <w:rFonts w:eastAsia="Calibri"/>
          <w:color w:val="auto"/>
          <w:lang w:eastAsia="en-US"/>
        </w:rPr>
        <w:t>• ostry nóż lub podobne narzędzie do docinania kompozytu w razie potrzeby (np. do wycięcia otworów na studzienki).</w:t>
      </w:r>
    </w:p>
    <w:p w:rsidR="00EE13DC" w:rsidRPr="00EE13DC" w:rsidRDefault="00EE13DC" w:rsidP="00EE13DC">
      <w:pPr>
        <w:pStyle w:val="Default"/>
        <w:ind w:left="142" w:firstLine="850"/>
        <w:jc w:val="both"/>
        <w:rPr>
          <w:rFonts w:eastAsia="Calibri"/>
          <w:color w:val="auto"/>
          <w:lang w:eastAsia="en-US"/>
        </w:rPr>
      </w:pPr>
      <w:r w:rsidRPr="00EE13DC">
        <w:rPr>
          <w:rFonts w:eastAsia="Calibri"/>
          <w:color w:val="auto"/>
          <w:lang w:eastAsia="en-US"/>
        </w:rPr>
        <w:t>Instalacja mechaniczna:</w:t>
      </w:r>
    </w:p>
    <w:p w:rsidR="00EE13DC" w:rsidRPr="00EE13DC" w:rsidRDefault="00EE13DC" w:rsidP="00EE13DC">
      <w:pPr>
        <w:pStyle w:val="Default"/>
        <w:numPr>
          <w:ilvl w:val="0"/>
          <w:numId w:val="38"/>
        </w:numPr>
        <w:jc w:val="both"/>
        <w:rPr>
          <w:rFonts w:eastAsia="Calibri"/>
          <w:color w:val="auto"/>
          <w:lang w:eastAsia="en-US"/>
        </w:rPr>
      </w:pPr>
      <w:r w:rsidRPr="00EE13DC">
        <w:rPr>
          <w:rFonts w:eastAsia="Calibri"/>
          <w:color w:val="auto"/>
          <w:lang w:eastAsia="en-US"/>
        </w:rPr>
        <w:t>maszyna do instalacji kompozytu,</w:t>
      </w:r>
    </w:p>
    <w:p w:rsidR="00EE13DC" w:rsidRPr="00EE13DC" w:rsidRDefault="007A4D75" w:rsidP="00EE13DC">
      <w:pPr>
        <w:pStyle w:val="Default"/>
        <w:ind w:left="720"/>
        <w:jc w:val="both"/>
        <w:rPr>
          <w:rFonts w:eastAsia="Calibri"/>
          <w:color w:val="auto"/>
          <w:lang w:eastAsia="en-US"/>
        </w:rPr>
      </w:pPr>
      <w:r>
        <w:rPr>
          <w:noProof/>
        </w:rPr>
        <w:drawing>
          <wp:inline distT="0" distB="0" distL="0" distR="0">
            <wp:extent cx="5762625" cy="2486025"/>
            <wp:effectExtent l="0" t="0" r="9525" b="9525"/>
            <wp:docPr id="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2625" cy="2486025"/>
                    </a:xfrm>
                    <a:prstGeom prst="rect">
                      <a:avLst/>
                    </a:prstGeom>
                    <a:noFill/>
                    <a:ln>
                      <a:noFill/>
                    </a:ln>
                  </pic:spPr>
                </pic:pic>
              </a:graphicData>
            </a:graphic>
          </wp:inline>
        </w:drawing>
      </w:r>
    </w:p>
    <w:p w:rsidR="00EE13DC" w:rsidRPr="00EE13DC" w:rsidRDefault="00EE13DC" w:rsidP="00EE13DC">
      <w:pPr>
        <w:pStyle w:val="Default"/>
        <w:jc w:val="both"/>
        <w:rPr>
          <w:rFonts w:eastAsia="Calibri"/>
          <w:color w:val="auto"/>
          <w:lang w:eastAsia="en-US"/>
        </w:rPr>
      </w:pP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Instalacja ręczna:</w:t>
      </w:r>
    </w:p>
    <w:p w:rsidR="00EE13DC" w:rsidRPr="00EE13DC" w:rsidRDefault="00EE13DC" w:rsidP="00EE13DC">
      <w:pPr>
        <w:pStyle w:val="Default"/>
        <w:numPr>
          <w:ilvl w:val="0"/>
          <w:numId w:val="39"/>
        </w:numPr>
        <w:jc w:val="both"/>
        <w:rPr>
          <w:rFonts w:eastAsia="Calibri"/>
          <w:color w:val="auto"/>
          <w:lang w:eastAsia="en-US"/>
        </w:rPr>
      </w:pPr>
      <w:r w:rsidRPr="00EE13DC">
        <w:rPr>
          <w:rFonts w:eastAsia="Calibri"/>
          <w:color w:val="auto"/>
          <w:u w:val="single"/>
          <w:lang w:eastAsia="en-US"/>
        </w:rPr>
        <w:t>wariant 1</w:t>
      </w:r>
      <w:r w:rsidRPr="00EE13DC">
        <w:rPr>
          <w:rFonts w:eastAsia="Calibri"/>
          <w:color w:val="auto"/>
          <w:lang w:eastAsia="en-US"/>
        </w:rPr>
        <w:t xml:space="preserve"> - łańcuchy do podłączenia do skrapiarki; pręty w kształcie litery Z, w celu dostosowania orientacji rolki </w:t>
      </w:r>
      <w:bookmarkStart w:id="13" w:name="_Hlk490682453"/>
      <w:r w:rsidRPr="00EE13DC">
        <w:rPr>
          <w:rFonts w:eastAsia="Calibri"/>
          <w:color w:val="auto"/>
          <w:lang w:eastAsia="en-US"/>
        </w:rPr>
        <w:t>w trakcie jej układania.</w:t>
      </w:r>
    </w:p>
    <w:bookmarkEnd w:id="13"/>
    <w:p w:rsidR="00EE13DC" w:rsidRPr="00EE13DC" w:rsidRDefault="007A4D75" w:rsidP="00EE13DC">
      <w:pPr>
        <w:pStyle w:val="Default"/>
        <w:ind w:left="720"/>
        <w:jc w:val="both"/>
        <w:rPr>
          <w:rFonts w:eastAsia="Calibri"/>
          <w:b/>
          <w:color w:val="auto"/>
          <w:lang w:eastAsia="en-US"/>
        </w:rPr>
      </w:pPr>
      <w:r>
        <w:rPr>
          <w:noProof/>
        </w:rPr>
        <w:drawing>
          <wp:inline distT="0" distB="0" distL="0" distR="0">
            <wp:extent cx="5753100" cy="2028825"/>
            <wp:effectExtent l="0" t="0" r="0" b="9525"/>
            <wp:docPr id="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3100" cy="2028825"/>
                    </a:xfrm>
                    <a:prstGeom prst="rect">
                      <a:avLst/>
                    </a:prstGeom>
                    <a:noFill/>
                    <a:ln>
                      <a:noFill/>
                    </a:ln>
                  </pic:spPr>
                </pic:pic>
              </a:graphicData>
            </a:graphic>
          </wp:inline>
        </w:drawing>
      </w:r>
    </w:p>
    <w:p w:rsidR="00EE13DC" w:rsidRPr="00EE13DC" w:rsidRDefault="00EE13DC" w:rsidP="00EE13DC">
      <w:pPr>
        <w:pStyle w:val="Default"/>
        <w:numPr>
          <w:ilvl w:val="0"/>
          <w:numId w:val="39"/>
        </w:numPr>
        <w:jc w:val="both"/>
        <w:rPr>
          <w:rFonts w:eastAsia="Calibri"/>
          <w:color w:val="auto"/>
          <w:lang w:eastAsia="en-US"/>
        </w:rPr>
      </w:pPr>
      <w:r w:rsidRPr="00EE13DC">
        <w:rPr>
          <w:rFonts w:eastAsia="Calibri"/>
          <w:color w:val="auto"/>
          <w:u w:val="single"/>
          <w:lang w:eastAsia="en-US"/>
        </w:rPr>
        <w:lastRenderedPageBreak/>
        <w:t>wariant 2</w:t>
      </w:r>
      <w:r w:rsidRPr="00EE13DC">
        <w:rPr>
          <w:rFonts w:eastAsia="Calibri"/>
          <w:color w:val="auto"/>
          <w:lang w:eastAsia="en-US"/>
        </w:rPr>
        <w:t xml:space="preserve"> - pręty stalowe (włożone w rdzeń kompozytu) bądź pręty stalowe w kształcie litery Z, w celu dostosowania orientacji rolki w trakcie jej układania.</w:t>
      </w:r>
    </w:p>
    <w:p w:rsidR="00EE13DC" w:rsidRPr="00EE13DC" w:rsidRDefault="00EE13DC" w:rsidP="00EE13DC">
      <w:pPr>
        <w:pStyle w:val="Default"/>
        <w:ind w:left="142" w:hanging="142"/>
        <w:jc w:val="both"/>
        <w:rPr>
          <w:rFonts w:eastAsia="Calibri"/>
          <w:color w:val="auto"/>
          <w:lang w:eastAsia="en-US"/>
        </w:rPr>
      </w:pPr>
    </w:p>
    <w:p w:rsidR="00EE13DC" w:rsidRPr="00EE13DC" w:rsidRDefault="00EE13DC" w:rsidP="00EE13DC">
      <w:pPr>
        <w:pStyle w:val="Default"/>
        <w:jc w:val="both"/>
        <w:rPr>
          <w:rFonts w:eastAsia="Calibri"/>
          <w:b/>
          <w:bCs/>
          <w:color w:val="auto"/>
          <w:sz w:val="28"/>
          <w:szCs w:val="28"/>
          <w:lang w:eastAsia="en-US"/>
        </w:rPr>
      </w:pPr>
      <w:r w:rsidRPr="00EE13DC">
        <w:rPr>
          <w:rFonts w:eastAsia="Calibri"/>
          <w:b/>
          <w:bCs/>
          <w:color w:val="auto"/>
          <w:sz w:val="28"/>
          <w:szCs w:val="28"/>
          <w:lang w:eastAsia="en-US"/>
        </w:rPr>
        <w:t>4. Transport i składowanie</w:t>
      </w:r>
    </w:p>
    <w:p w:rsidR="00EE13DC" w:rsidRPr="00EE13DC" w:rsidRDefault="00EE13DC" w:rsidP="00EE13DC">
      <w:pPr>
        <w:pStyle w:val="Default"/>
        <w:jc w:val="both"/>
        <w:rPr>
          <w:rFonts w:eastAsia="Calibri"/>
          <w:b/>
          <w:bCs/>
          <w:color w:val="auto"/>
          <w:lang w:eastAsia="en-US"/>
        </w:rPr>
      </w:pPr>
    </w:p>
    <w:p w:rsidR="00EE13DC" w:rsidRDefault="00EE13DC" w:rsidP="00EE13DC">
      <w:pPr>
        <w:pStyle w:val="Default"/>
        <w:rPr>
          <w:rFonts w:eastAsia="Calibri"/>
          <w:b/>
          <w:bCs/>
          <w:color w:val="auto"/>
          <w:lang w:eastAsia="en-US"/>
        </w:rPr>
      </w:pPr>
      <w:r w:rsidRPr="00EE13DC">
        <w:rPr>
          <w:rFonts w:eastAsia="Calibri"/>
          <w:b/>
          <w:bCs/>
          <w:color w:val="auto"/>
          <w:lang w:eastAsia="en-US"/>
        </w:rPr>
        <w:t>4.1. Ogólne wymagania dotyczące transportu</w:t>
      </w:r>
    </w:p>
    <w:p w:rsidR="00EE13DC" w:rsidRPr="00EE13DC" w:rsidRDefault="00EE13DC" w:rsidP="00EE13DC">
      <w:pPr>
        <w:pStyle w:val="Default"/>
        <w:rPr>
          <w:rFonts w:eastAsia="Calibri"/>
          <w:b/>
          <w:bCs/>
          <w:color w:val="auto"/>
          <w:lang w:eastAsia="en-US"/>
        </w:rPr>
      </w:pP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 xml:space="preserve">Ogólne wymagania dotyczące transportu podano w </w:t>
      </w:r>
      <w:r>
        <w:rPr>
          <w:rFonts w:eastAsia="Calibri"/>
          <w:color w:val="auto"/>
          <w:lang w:eastAsia="en-US"/>
        </w:rPr>
        <w:t>ST</w:t>
      </w:r>
      <w:r w:rsidRPr="00EE13DC">
        <w:rPr>
          <w:rFonts w:eastAsia="Calibri"/>
          <w:color w:val="auto"/>
          <w:lang w:eastAsia="en-US"/>
        </w:rPr>
        <w:t xml:space="preserve"> DM 00.00.00 "Wymagania Ogólne".</w:t>
      </w:r>
    </w:p>
    <w:p w:rsidR="00EE13DC" w:rsidRPr="00EE13DC" w:rsidRDefault="00EE13DC" w:rsidP="00EE13DC">
      <w:pPr>
        <w:pStyle w:val="Default"/>
        <w:jc w:val="both"/>
        <w:rPr>
          <w:rFonts w:eastAsia="Calibri"/>
          <w:color w:val="FF0000"/>
          <w:lang w:eastAsia="en-US"/>
        </w:rPr>
      </w:pPr>
    </w:p>
    <w:p w:rsidR="00EE13DC" w:rsidRDefault="00EE13DC" w:rsidP="00EE13DC">
      <w:pPr>
        <w:pStyle w:val="Default"/>
        <w:rPr>
          <w:rFonts w:eastAsia="Calibri"/>
          <w:b/>
          <w:bCs/>
          <w:color w:val="auto"/>
          <w:lang w:eastAsia="en-US"/>
        </w:rPr>
      </w:pPr>
      <w:r w:rsidRPr="00EE13DC">
        <w:rPr>
          <w:rFonts w:eastAsia="Calibri"/>
          <w:b/>
          <w:bCs/>
          <w:color w:val="auto"/>
          <w:lang w:eastAsia="en-US"/>
        </w:rPr>
        <w:t xml:space="preserve">4.2. Transport materiałów </w:t>
      </w:r>
    </w:p>
    <w:p w:rsidR="00EE13DC" w:rsidRPr="00EE13DC" w:rsidRDefault="00EE13DC" w:rsidP="00EE13DC">
      <w:pPr>
        <w:pStyle w:val="Default"/>
        <w:rPr>
          <w:rFonts w:eastAsia="Calibri"/>
          <w:b/>
          <w:bCs/>
          <w:color w:val="auto"/>
          <w:lang w:eastAsia="en-US"/>
        </w:rPr>
      </w:pP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 xml:space="preserve">Kompozyt należy transportować w sposób zabezpieczający przed mechanicznymi uszkodzeniami oraz przed namoknięciem. </w:t>
      </w: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Transport emulsji powinien odbywać się w cysternach samochodowych.</w:t>
      </w: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Cysterny, pojemniki i zbiorniki przeznaczone do transportu lub składowania emulsji powinny być czyste i nie powinny zawierać resztek innych lepiszczy.</w:t>
      </w:r>
    </w:p>
    <w:p w:rsidR="00EE13DC" w:rsidRPr="00EE13DC" w:rsidRDefault="00EE13DC" w:rsidP="00EE13DC">
      <w:pPr>
        <w:pStyle w:val="Default"/>
        <w:jc w:val="both"/>
        <w:rPr>
          <w:rFonts w:eastAsia="Calibri"/>
          <w:color w:val="FF0000"/>
          <w:lang w:eastAsia="en-US"/>
        </w:rPr>
      </w:pPr>
    </w:p>
    <w:p w:rsidR="00EE13DC" w:rsidRDefault="00EE13DC" w:rsidP="00EE13DC">
      <w:pPr>
        <w:pStyle w:val="Default"/>
        <w:rPr>
          <w:rFonts w:eastAsia="Calibri"/>
          <w:b/>
          <w:bCs/>
          <w:color w:val="auto"/>
          <w:lang w:eastAsia="en-US"/>
        </w:rPr>
      </w:pPr>
      <w:r w:rsidRPr="00EE13DC">
        <w:rPr>
          <w:rFonts w:eastAsia="Calibri"/>
          <w:b/>
          <w:bCs/>
          <w:color w:val="auto"/>
          <w:lang w:eastAsia="en-US"/>
        </w:rPr>
        <w:t xml:space="preserve">4.3. Składowanie materiałów </w:t>
      </w:r>
    </w:p>
    <w:p w:rsidR="00EE13DC" w:rsidRPr="00EE13DC" w:rsidRDefault="00EE13DC" w:rsidP="00EE13DC">
      <w:pPr>
        <w:pStyle w:val="Default"/>
        <w:rPr>
          <w:rFonts w:eastAsia="Calibri"/>
          <w:b/>
          <w:bCs/>
          <w:color w:val="auto"/>
          <w:lang w:eastAsia="en-US"/>
        </w:rPr>
      </w:pP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 xml:space="preserve">Kompozyt należy przechowywać w suchych warunkach na wyrównanym podłożu, tak aby uniknąć deformacji rolek. Miejsce składowania powinno być zaciemnione, zadaszone </w:t>
      </w:r>
      <w:r>
        <w:rPr>
          <w:rFonts w:eastAsia="Calibri"/>
          <w:color w:val="auto"/>
          <w:lang w:eastAsia="en-US"/>
        </w:rPr>
        <w:br/>
      </w:r>
      <w:r w:rsidRPr="00EE13DC">
        <w:rPr>
          <w:rFonts w:eastAsia="Calibri"/>
          <w:color w:val="auto"/>
          <w:lang w:eastAsia="en-US"/>
        </w:rPr>
        <w:t>i zabezpieczające przed podciąganiem wody z podłoża, celem ochrony materiałów przed promieniowaniem słonecznym oraz oddziaływaniem wody.</w:t>
      </w:r>
    </w:p>
    <w:p w:rsidR="00EE13DC" w:rsidRPr="00EE13DC" w:rsidRDefault="00EE13DC" w:rsidP="00EE13DC">
      <w:pPr>
        <w:pStyle w:val="Default"/>
        <w:ind w:firstLine="992"/>
        <w:jc w:val="both"/>
        <w:rPr>
          <w:rFonts w:eastAsia="Calibri"/>
          <w:color w:val="FF0000"/>
          <w:lang w:eastAsia="en-US"/>
        </w:rPr>
      </w:pPr>
      <w:r w:rsidRPr="00EE13DC">
        <w:rPr>
          <w:rFonts w:eastAsia="Calibri"/>
          <w:color w:val="auto"/>
          <w:lang w:eastAsia="en-US"/>
        </w:rPr>
        <w:t>Folię zabezpieczającą rolki kompozytu można zdjąć dopiero tuż przed przystąpieniem do układania materiału.</w:t>
      </w:r>
    </w:p>
    <w:p w:rsidR="00EE13DC" w:rsidRPr="00EE13DC" w:rsidRDefault="00EE13DC" w:rsidP="00EE13DC">
      <w:pPr>
        <w:pStyle w:val="Default"/>
        <w:jc w:val="both"/>
        <w:rPr>
          <w:rFonts w:eastAsia="Calibri"/>
          <w:color w:val="FF0000"/>
          <w:lang w:eastAsia="en-US"/>
        </w:rPr>
      </w:pPr>
    </w:p>
    <w:p w:rsidR="00EE13DC" w:rsidRPr="00EE13DC" w:rsidRDefault="00EE13DC" w:rsidP="00EE13DC">
      <w:pPr>
        <w:pStyle w:val="Default"/>
        <w:jc w:val="both"/>
        <w:rPr>
          <w:rFonts w:eastAsia="Calibri"/>
          <w:b/>
          <w:bCs/>
          <w:color w:val="auto"/>
          <w:sz w:val="28"/>
          <w:szCs w:val="28"/>
          <w:lang w:eastAsia="en-US"/>
        </w:rPr>
      </w:pPr>
      <w:r w:rsidRPr="00EE13DC">
        <w:rPr>
          <w:rFonts w:eastAsia="Calibri"/>
          <w:b/>
          <w:bCs/>
          <w:color w:val="auto"/>
          <w:sz w:val="28"/>
          <w:szCs w:val="28"/>
          <w:lang w:eastAsia="en-US"/>
        </w:rPr>
        <w:t xml:space="preserve">5. Wykonanie robót </w:t>
      </w:r>
    </w:p>
    <w:p w:rsidR="00EE13DC" w:rsidRPr="00EE13DC" w:rsidRDefault="00EE13DC" w:rsidP="00EE13DC">
      <w:pPr>
        <w:pStyle w:val="Default"/>
        <w:jc w:val="both"/>
        <w:rPr>
          <w:rFonts w:eastAsia="Calibri"/>
          <w:b/>
          <w:bCs/>
          <w:color w:val="auto"/>
          <w:lang w:eastAsia="en-US"/>
        </w:rPr>
      </w:pPr>
    </w:p>
    <w:p w:rsidR="00EE13DC" w:rsidRDefault="00EE13DC" w:rsidP="00EE13DC">
      <w:pPr>
        <w:pStyle w:val="Default"/>
        <w:rPr>
          <w:rFonts w:eastAsia="Calibri"/>
          <w:b/>
          <w:bCs/>
          <w:color w:val="auto"/>
          <w:lang w:eastAsia="en-US"/>
        </w:rPr>
      </w:pPr>
      <w:r w:rsidRPr="00EE13DC">
        <w:rPr>
          <w:rFonts w:eastAsia="Calibri"/>
          <w:b/>
          <w:bCs/>
          <w:color w:val="auto"/>
          <w:lang w:eastAsia="en-US"/>
        </w:rPr>
        <w:t>5.1. Ogólne zasady wykonania robót</w:t>
      </w:r>
    </w:p>
    <w:p w:rsidR="00EE13DC" w:rsidRPr="00EE13DC" w:rsidRDefault="00EE13DC" w:rsidP="00EE13DC">
      <w:pPr>
        <w:pStyle w:val="Default"/>
        <w:rPr>
          <w:rFonts w:eastAsia="Calibri"/>
          <w:b/>
          <w:bCs/>
          <w:color w:val="auto"/>
          <w:lang w:eastAsia="en-US"/>
        </w:rPr>
      </w:pP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 xml:space="preserve">Ogólne zasady wykonania robót podano w </w:t>
      </w:r>
      <w:r>
        <w:rPr>
          <w:rFonts w:eastAsia="Calibri"/>
          <w:color w:val="auto"/>
          <w:lang w:eastAsia="en-US"/>
        </w:rPr>
        <w:t>ST</w:t>
      </w:r>
      <w:r w:rsidRPr="00EE13DC">
        <w:rPr>
          <w:rFonts w:eastAsia="Calibri"/>
          <w:color w:val="auto"/>
          <w:lang w:eastAsia="en-US"/>
        </w:rPr>
        <w:t xml:space="preserve"> DM 00.00.00 „Wymagania Ogólne”. </w:t>
      </w:r>
    </w:p>
    <w:p w:rsidR="00EE13DC" w:rsidRPr="00EE13DC" w:rsidRDefault="00EE13DC" w:rsidP="00EE13DC">
      <w:pPr>
        <w:pStyle w:val="Default"/>
        <w:jc w:val="both"/>
        <w:rPr>
          <w:rFonts w:eastAsia="Calibri"/>
          <w:color w:val="auto"/>
          <w:lang w:eastAsia="en-US"/>
        </w:rPr>
      </w:pPr>
      <w:r w:rsidRPr="00EE13DC">
        <w:rPr>
          <w:rFonts w:eastAsia="Calibri"/>
          <w:color w:val="auto"/>
          <w:lang w:eastAsia="en-US"/>
        </w:rPr>
        <w:t xml:space="preserve">Wykonawca przedstawi Inżynierowi do akceptacji Projekt Technologii i Organizacji Robót oraz Program Zapewnienia Jakości uwzględniający wszystkie warunki, w jakich będą wykonywane roboty. </w:t>
      </w:r>
    </w:p>
    <w:p w:rsidR="00EE13DC" w:rsidRPr="00EE13DC" w:rsidRDefault="00EE13DC" w:rsidP="00EE13DC">
      <w:pPr>
        <w:pStyle w:val="Default"/>
        <w:jc w:val="both"/>
        <w:rPr>
          <w:rFonts w:eastAsia="Calibri"/>
          <w:color w:val="FF0000"/>
          <w:lang w:eastAsia="en-US"/>
        </w:rPr>
      </w:pPr>
    </w:p>
    <w:p w:rsidR="00EE13DC" w:rsidRDefault="00EE13DC" w:rsidP="00EE13DC">
      <w:pPr>
        <w:pStyle w:val="Default"/>
        <w:rPr>
          <w:rFonts w:eastAsia="Calibri"/>
          <w:b/>
          <w:bCs/>
          <w:color w:val="auto"/>
          <w:lang w:eastAsia="en-US"/>
        </w:rPr>
      </w:pPr>
      <w:r w:rsidRPr="00EE13DC">
        <w:rPr>
          <w:rFonts w:eastAsia="Calibri"/>
          <w:b/>
          <w:bCs/>
          <w:color w:val="auto"/>
          <w:lang w:eastAsia="en-US"/>
        </w:rPr>
        <w:t>5.2. Ułożenie kompozytu na istniejących warstwach asfaltowych</w:t>
      </w:r>
    </w:p>
    <w:p w:rsidR="00EE13DC" w:rsidRPr="00EE13DC" w:rsidRDefault="00EE13DC" w:rsidP="00EE13DC">
      <w:pPr>
        <w:pStyle w:val="Default"/>
        <w:rPr>
          <w:rFonts w:eastAsia="Calibri"/>
          <w:b/>
          <w:bCs/>
          <w:color w:val="auto"/>
          <w:lang w:eastAsia="en-US"/>
        </w:rPr>
      </w:pP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Kompozyt może być układany na istniejących warstwach asfaltowych po uprzednim sfrezowaniu (bezpośrednio na frezie) bądź na warstwie wyrównawczej lub innej nowej warstwie asfaltowej (</w:t>
      </w:r>
      <w:r w:rsidR="003E469E">
        <w:rPr>
          <w:rFonts w:eastAsia="Calibri"/>
          <w:color w:val="auto"/>
          <w:lang w:eastAsia="en-US"/>
        </w:rPr>
        <w:t>warstwa wyrównawcza</w:t>
      </w:r>
      <w:r w:rsidRPr="00EE13DC">
        <w:rPr>
          <w:rFonts w:eastAsia="Calibri"/>
          <w:color w:val="auto"/>
          <w:lang w:eastAsia="en-US"/>
        </w:rPr>
        <w:t xml:space="preserve">). </w:t>
      </w: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 xml:space="preserve">Podczas układania kompozytu należy przestrzegać poniższych zasad: </w:t>
      </w:r>
    </w:p>
    <w:p w:rsidR="00EE13DC" w:rsidRPr="00EE13DC" w:rsidRDefault="00EE13DC" w:rsidP="00EE13DC">
      <w:pPr>
        <w:pStyle w:val="Default"/>
        <w:jc w:val="both"/>
        <w:rPr>
          <w:rFonts w:eastAsia="Calibri"/>
          <w:color w:val="auto"/>
          <w:lang w:eastAsia="en-US"/>
        </w:rPr>
      </w:pPr>
      <w:r w:rsidRPr="00EE13DC">
        <w:rPr>
          <w:rFonts w:eastAsia="Calibri"/>
          <w:color w:val="auto"/>
          <w:lang w:eastAsia="en-US"/>
        </w:rPr>
        <w:t xml:space="preserve">1. Podłoże, na którym ma być ułożony kompozyt, musi być suche, czyste i równe. </w:t>
      </w:r>
      <w:r>
        <w:rPr>
          <w:rFonts w:eastAsia="Calibri"/>
          <w:color w:val="auto"/>
          <w:lang w:eastAsia="en-US"/>
        </w:rPr>
        <w:br/>
      </w:r>
      <w:r w:rsidRPr="00EE13DC">
        <w:rPr>
          <w:rFonts w:eastAsia="Calibri"/>
          <w:color w:val="auto"/>
          <w:lang w:eastAsia="en-US"/>
        </w:rPr>
        <w:t>W przypadku występowania znacznych nierówności lub powierzchni po sfrezowaniu (dopuszcza się powierzchnie o głębokości frezowania do 10</w:t>
      </w:r>
      <w:r w:rsidR="00C917B2">
        <w:rPr>
          <w:rFonts w:eastAsia="Calibri"/>
          <w:color w:val="auto"/>
          <w:lang w:eastAsia="en-US"/>
        </w:rPr>
        <w:t xml:space="preserve"> </w:t>
      </w:r>
      <w:r w:rsidRPr="00EE13DC">
        <w:rPr>
          <w:rFonts w:eastAsia="Calibri"/>
          <w:color w:val="auto"/>
          <w:lang w:eastAsia="en-US"/>
        </w:rPr>
        <w:t xml:space="preserve">mm) zaleca się wykonanie dodatkowej warstwy wyrównawczej. Szczeliny, pęknięcia i puste przestrzenie należy wypełnić odpowiednim materiałem. Nie wolno prowadzić instalacji kompozytu podczas opadów deszczu. </w:t>
      </w:r>
    </w:p>
    <w:p w:rsidR="00EE13DC" w:rsidRPr="00EE13DC" w:rsidRDefault="00EE13DC" w:rsidP="00EE13DC">
      <w:pPr>
        <w:pStyle w:val="Default"/>
        <w:jc w:val="both"/>
        <w:rPr>
          <w:rFonts w:eastAsia="Calibri"/>
          <w:color w:val="auto"/>
          <w:lang w:eastAsia="en-US"/>
        </w:rPr>
      </w:pPr>
      <w:r w:rsidRPr="00EE13DC">
        <w:rPr>
          <w:rFonts w:eastAsia="Calibri"/>
          <w:color w:val="auto"/>
          <w:lang w:eastAsia="en-US"/>
        </w:rPr>
        <w:t xml:space="preserve">2. Na przygotowanym podłożu należy wykonać skropienie emulsją asfaltową. Natryskiwanie należy wykonywać mechanicznie w równomiernym tempie. W przypadku mniejszych bądź trudnodostępnych powierzchni, dopuszcza się rozpylanie ręczne. Należy stosować szybko rozpadową emulsję o dużej zawartości asfaltu. Ilość emulsji powinna być tak dobrana, aby po </w:t>
      </w:r>
      <w:r w:rsidRPr="00EE13DC">
        <w:rPr>
          <w:rFonts w:eastAsia="Calibri"/>
          <w:color w:val="auto"/>
          <w:lang w:eastAsia="en-US"/>
        </w:rPr>
        <w:lastRenderedPageBreak/>
        <w:t>odparowaniu wody uzyskać około 1,2-1,5 kg asfaltu na 1m</w:t>
      </w:r>
      <w:r w:rsidRPr="006E2BB9">
        <w:rPr>
          <w:rFonts w:eastAsia="Calibri"/>
          <w:color w:val="auto"/>
          <w:vertAlign w:val="superscript"/>
          <w:lang w:eastAsia="en-US"/>
        </w:rPr>
        <w:t>2</w:t>
      </w:r>
      <w:r w:rsidRPr="00EE13DC">
        <w:rPr>
          <w:rFonts w:eastAsia="Calibri"/>
          <w:color w:val="auto"/>
          <w:lang w:eastAsia="en-US"/>
        </w:rPr>
        <w:t xml:space="preserve"> </w:t>
      </w:r>
      <w:bookmarkStart w:id="14" w:name="_Hlk490682559"/>
      <w:r w:rsidRPr="00EE13DC">
        <w:rPr>
          <w:rFonts w:eastAsia="Calibri"/>
          <w:color w:val="auto"/>
          <w:lang w:eastAsia="en-US"/>
        </w:rPr>
        <w:t xml:space="preserve">skropionej powierzchni. </w:t>
      </w:r>
      <w:bookmarkEnd w:id="14"/>
      <w:r w:rsidRPr="00EE13DC">
        <w:rPr>
          <w:rFonts w:eastAsia="Calibri"/>
          <w:color w:val="auto"/>
          <w:lang w:eastAsia="en-US"/>
        </w:rPr>
        <w:t xml:space="preserve">Ilość emulsji powinna być mierzona i rejestrowana </w:t>
      </w:r>
      <w:bookmarkStart w:id="15" w:name="_Hlk490682588"/>
      <w:r w:rsidRPr="00EE13DC">
        <w:rPr>
          <w:rFonts w:eastAsia="Calibri"/>
          <w:color w:val="auto"/>
          <w:lang w:eastAsia="en-US"/>
        </w:rPr>
        <w:t>w trakcie nanoszenia.</w:t>
      </w:r>
      <w:bookmarkEnd w:id="15"/>
    </w:p>
    <w:p w:rsidR="00EE13DC" w:rsidRPr="00EE13DC" w:rsidRDefault="00EE13DC" w:rsidP="00EE13DC">
      <w:pPr>
        <w:pStyle w:val="Default"/>
        <w:jc w:val="both"/>
        <w:rPr>
          <w:color w:val="auto"/>
        </w:rPr>
      </w:pPr>
      <w:r w:rsidRPr="00EE13DC">
        <w:rPr>
          <w:rFonts w:eastAsia="Calibri"/>
          <w:color w:val="auto"/>
          <w:lang w:eastAsia="en-US"/>
        </w:rPr>
        <w:t>3. Dokładną ilość emulsji należy dobrać na budowie, biorąc pod uwagę równość i porowatość warstwy oraz warunki atmosferyczne panujące w trakcie instalacji. Przed zatwierdzeniem materiału przez Inżyniera oraz przed wykonaniem robót na właściwym odcinku należy wykonać poletko próbne, w celu dobrania odpowiedniej ilości emulsji oraz technologii instalacji, pozwalającej na uzyskanie prawidłowego przyklejenia kompozytu do podłoża</w:t>
      </w:r>
      <w:r w:rsidRPr="00EE13DC">
        <w:rPr>
          <w:color w:val="auto"/>
        </w:rPr>
        <w:t>.</w:t>
      </w:r>
    </w:p>
    <w:p w:rsidR="00EE13DC" w:rsidRPr="00EE13DC" w:rsidRDefault="00EE13DC" w:rsidP="00EE13DC">
      <w:pPr>
        <w:pStyle w:val="Default"/>
        <w:jc w:val="both"/>
        <w:rPr>
          <w:rFonts w:eastAsia="Calibri"/>
          <w:color w:val="auto"/>
          <w:lang w:eastAsia="en-US"/>
        </w:rPr>
      </w:pPr>
      <w:r w:rsidRPr="00EE13DC">
        <w:rPr>
          <w:rFonts w:eastAsia="Calibri"/>
          <w:color w:val="auto"/>
          <w:lang w:eastAsia="en-US"/>
        </w:rPr>
        <w:t xml:space="preserve">4. Niezwłocznie po skropieniu emulsją, przed jej rozpadem, należy rozłożyć warstwę kompozytu. Instalacja może być mechaniczna bądź ręczna. Po rozłożeniu kompozyt należy docisnąć do podłoża poprzez energiczne szczotkowanie sztywnymi szczotkami. Wszelkie nierówności i fałdy powinny być usunięte poprzez szczotkowanie w czasie rozwijania kompozytu. </w:t>
      </w:r>
    </w:p>
    <w:p w:rsidR="00EE13DC" w:rsidRPr="00EE13DC" w:rsidRDefault="00EE13DC" w:rsidP="00EE13DC">
      <w:pPr>
        <w:pStyle w:val="Default"/>
        <w:jc w:val="both"/>
        <w:rPr>
          <w:rFonts w:eastAsia="Calibri"/>
          <w:color w:val="auto"/>
          <w:lang w:eastAsia="en-US"/>
        </w:rPr>
      </w:pPr>
      <w:r w:rsidRPr="00EE13DC">
        <w:rPr>
          <w:rFonts w:eastAsia="Calibri"/>
          <w:color w:val="auto"/>
          <w:lang w:eastAsia="en-US"/>
        </w:rPr>
        <w:t xml:space="preserve">5. Kompozyt powinien maksymalnie przylegać do podłoża. W prawidłowo rozłożonym materiale włóknina powinna nabrać ciemniejszej barwy po rozpadzie emulsji </w:t>
      </w:r>
      <w:r w:rsidRPr="00EE13DC">
        <w:rPr>
          <w:rFonts w:eastAsia="Calibri"/>
          <w:color w:val="auto"/>
          <w:lang w:eastAsia="en-US"/>
        </w:rPr>
        <w:br/>
        <w:t xml:space="preserve">i zaabsorbowaniu asfaltu. Występowanie na powierzchni kompozytu rozległych, intensywnych plam asfaltu świadczy o przyjęciu zbyt dużej ilości skropienia. </w:t>
      </w:r>
    </w:p>
    <w:p w:rsidR="00EE13DC" w:rsidRPr="00EE13DC" w:rsidRDefault="00EE13DC" w:rsidP="00EE13DC">
      <w:pPr>
        <w:pStyle w:val="Default"/>
        <w:jc w:val="both"/>
        <w:rPr>
          <w:rFonts w:eastAsia="Calibri"/>
          <w:color w:val="auto"/>
          <w:lang w:eastAsia="en-US"/>
        </w:rPr>
      </w:pPr>
      <w:r w:rsidRPr="00EE13DC">
        <w:rPr>
          <w:rFonts w:eastAsia="Calibri"/>
          <w:color w:val="auto"/>
          <w:lang w:eastAsia="en-US"/>
        </w:rPr>
        <w:t xml:space="preserve">6. Pasma kompozytu nie muszą dochodzić dokładnie do krawędzi jezdni. Zaleca się pozostawienie niewielkiej przerwy (ok. 5 cm) pomiędzy brzegiem pasma kompozytu </w:t>
      </w:r>
      <w:r>
        <w:rPr>
          <w:rFonts w:eastAsia="Calibri"/>
          <w:color w:val="auto"/>
          <w:lang w:eastAsia="en-US"/>
        </w:rPr>
        <w:br/>
      </w:r>
      <w:r w:rsidRPr="00EE13DC">
        <w:rPr>
          <w:rFonts w:eastAsia="Calibri"/>
          <w:color w:val="auto"/>
          <w:lang w:eastAsia="en-US"/>
        </w:rPr>
        <w:t xml:space="preserve">a krawędzią jezdni (krawężnikiem, ściekiem itp.). </w:t>
      </w:r>
    </w:p>
    <w:p w:rsidR="00EE13DC" w:rsidRPr="00EE13DC" w:rsidRDefault="00EE13DC" w:rsidP="00EE13DC">
      <w:pPr>
        <w:pStyle w:val="Default"/>
        <w:jc w:val="both"/>
        <w:rPr>
          <w:rFonts w:eastAsia="Calibri"/>
          <w:lang w:eastAsia="en-US"/>
        </w:rPr>
      </w:pPr>
      <w:r w:rsidRPr="00EE13DC">
        <w:rPr>
          <w:rFonts w:eastAsia="Calibri"/>
          <w:color w:val="auto"/>
          <w:lang w:eastAsia="en-US"/>
        </w:rPr>
        <w:t xml:space="preserve">7. </w:t>
      </w:r>
      <w:r w:rsidRPr="00EE13DC">
        <w:rPr>
          <w:rFonts w:eastAsia="Calibri"/>
          <w:lang w:eastAsia="en-US"/>
        </w:rPr>
        <w:t xml:space="preserve"> W miejscu łączenia sąsiednich pasm kompozytu należy wykonać zakład poprzeczny </w:t>
      </w:r>
      <w:r>
        <w:rPr>
          <w:rFonts w:eastAsia="Calibri"/>
          <w:lang w:eastAsia="en-US"/>
        </w:rPr>
        <w:br/>
      </w:r>
      <w:r w:rsidRPr="00EE13DC">
        <w:rPr>
          <w:rFonts w:eastAsia="Calibri"/>
          <w:lang w:eastAsia="en-US"/>
        </w:rPr>
        <w:t xml:space="preserve">o szerokości około 120 mm, tj. na 3 oczka (Rys.1). Zakład nie powinien być większy – </w:t>
      </w:r>
      <w:r>
        <w:rPr>
          <w:rFonts w:eastAsia="Calibri"/>
          <w:lang w:eastAsia="en-US"/>
        </w:rPr>
        <w:br/>
      </w:r>
      <w:r w:rsidRPr="00EE13DC">
        <w:rPr>
          <w:rFonts w:eastAsia="Calibri"/>
          <w:lang w:eastAsia="en-US"/>
        </w:rPr>
        <w:t xml:space="preserve">w przypadku, gdyby z szerokości rolek kompozytu i szerokości jezdni wynikała większa szerokość zakładu, należy dociąć rolkę materiału do odpowiedniej szerokości. Miejsce zakładu (dolna warstwa kompozytu) powinno zostać dodatkowo skropione taką ilością emulsji bądź asfaltu, aby uzyskać ilość około 0,5 litra bitumu na metr kwadratowy. Miejsce zakładu wymaga dodatkowego, starannego szczotkowania. </w:t>
      </w:r>
    </w:p>
    <w:p w:rsidR="00EE13DC" w:rsidRPr="00EE13DC" w:rsidRDefault="00EE13DC" w:rsidP="00EE13DC">
      <w:pPr>
        <w:pStyle w:val="Default"/>
        <w:jc w:val="both"/>
        <w:rPr>
          <w:rFonts w:eastAsia="Calibri"/>
          <w:color w:val="auto"/>
          <w:lang w:eastAsia="en-US"/>
        </w:rPr>
      </w:pPr>
      <w:r w:rsidRPr="00EE13DC">
        <w:rPr>
          <w:rFonts w:eastAsia="Calibri"/>
          <w:color w:val="auto"/>
          <w:lang w:eastAsia="en-US"/>
        </w:rPr>
        <w:t xml:space="preserve">8. Należy dążyć do tego, aby miejsca zakładów poprzecznych pasm kompozytu </w:t>
      </w:r>
      <w:r w:rsidRPr="00EE13DC">
        <w:rPr>
          <w:rFonts w:eastAsia="Calibri"/>
          <w:color w:val="auto"/>
          <w:u w:val="single"/>
          <w:lang w:eastAsia="en-US"/>
        </w:rPr>
        <w:t>nie występowały</w:t>
      </w:r>
      <w:r w:rsidRPr="00EE13DC">
        <w:rPr>
          <w:rFonts w:eastAsia="Calibri"/>
          <w:color w:val="auto"/>
          <w:lang w:eastAsia="en-US"/>
        </w:rPr>
        <w:t xml:space="preserve"> w śladzie koła na nawierzchni. </w:t>
      </w:r>
    </w:p>
    <w:p w:rsidR="00EE13DC" w:rsidRPr="00EE13DC" w:rsidRDefault="00EE13DC" w:rsidP="00EE13DC">
      <w:pPr>
        <w:pStyle w:val="Default"/>
        <w:jc w:val="both"/>
        <w:rPr>
          <w:rFonts w:eastAsia="Calibri"/>
          <w:lang w:eastAsia="en-US"/>
        </w:rPr>
      </w:pPr>
      <w:r w:rsidRPr="00EE13DC">
        <w:rPr>
          <w:rFonts w:eastAsia="Calibri"/>
          <w:color w:val="auto"/>
          <w:lang w:eastAsia="en-US"/>
        </w:rPr>
        <w:t>9.</w:t>
      </w:r>
      <w:r w:rsidRPr="00EE13DC">
        <w:rPr>
          <w:rFonts w:eastAsia="Calibri"/>
          <w:lang w:eastAsia="en-US"/>
        </w:rPr>
        <w:t xml:space="preserve"> Rolki układane są zgodnie z kierunkiem pracy rozściełacza, bez zakładów podłużnych. Połączenia, między kolejnymi rolkami, powinny być wykonywane na przemian, z przynajmniej 1m przesunięciem względem rolek sąsiednich (Rys. 1). Końcówki rolek należy mocować za pomocą kołków o maksymalnym rozstawie 300</w:t>
      </w:r>
      <w:r w:rsidR="006E2BB9">
        <w:rPr>
          <w:rFonts w:eastAsia="Calibri"/>
          <w:lang w:eastAsia="en-US"/>
        </w:rPr>
        <w:t xml:space="preserve"> </w:t>
      </w:r>
      <w:r w:rsidRPr="00EE13DC">
        <w:rPr>
          <w:rFonts w:eastAsia="Calibri"/>
          <w:lang w:eastAsia="en-US"/>
        </w:rPr>
        <w:t>m (w zależności od stanu podłoża).</w:t>
      </w:r>
    </w:p>
    <w:p w:rsidR="00EE13DC" w:rsidRPr="00EE13DC" w:rsidRDefault="007A4D75" w:rsidP="00EE13DC">
      <w:pPr>
        <w:pStyle w:val="Default"/>
        <w:jc w:val="both"/>
        <w:rPr>
          <w:rFonts w:eastAsia="Calibri"/>
          <w:lang w:eastAsia="en-US"/>
        </w:rPr>
      </w:pPr>
      <w:r>
        <w:rPr>
          <w:rFonts w:eastAsia="Calibri"/>
          <w:noProof/>
        </w:rPr>
        <w:drawing>
          <wp:inline distT="0" distB="0" distL="0" distR="0">
            <wp:extent cx="5762625" cy="3505200"/>
            <wp:effectExtent l="0" t="0" r="9525" b="0"/>
            <wp:docPr id="3"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2625" cy="3505200"/>
                    </a:xfrm>
                    <a:prstGeom prst="rect">
                      <a:avLst/>
                    </a:prstGeom>
                    <a:noFill/>
                    <a:ln>
                      <a:noFill/>
                    </a:ln>
                  </pic:spPr>
                </pic:pic>
              </a:graphicData>
            </a:graphic>
          </wp:inline>
        </w:drawing>
      </w:r>
    </w:p>
    <w:p w:rsidR="00EE13DC" w:rsidRPr="00EE13DC" w:rsidRDefault="00EE13DC" w:rsidP="00EE13DC">
      <w:pPr>
        <w:pStyle w:val="Default"/>
        <w:jc w:val="both"/>
        <w:rPr>
          <w:rFonts w:eastAsia="Calibri"/>
          <w:i/>
          <w:lang w:eastAsia="en-US"/>
        </w:rPr>
      </w:pPr>
      <w:bookmarkStart w:id="16" w:name="_Hlk490682871"/>
      <w:r w:rsidRPr="00EE13DC">
        <w:rPr>
          <w:rFonts w:eastAsia="Calibri"/>
          <w:i/>
          <w:lang w:eastAsia="en-US"/>
        </w:rPr>
        <w:t>Rys. 1 Zasady instalacji kompozytu</w:t>
      </w:r>
      <w:bookmarkEnd w:id="16"/>
    </w:p>
    <w:p w:rsidR="00EE13DC" w:rsidRPr="00EE13DC" w:rsidRDefault="00EE13DC" w:rsidP="00EE13DC">
      <w:pPr>
        <w:pStyle w:val="Default"/>
        <w:jc w:val="both"/>
        <w:rPr>
          <w:rFonts w:eastAsia="Calibri"/>
          <w:color w:val="auto"/>
          <w:lang w:eastAsia="en-US"/>
        </w:rPr>
      </w:pPr>
      <w:r w:rsidRPr="00EE13DC">
        <w:rPr>
          <w:rFonts w:eastAsia="Calibri"/>
          <w:lang w:eastAsia="en-US"/>
        </w:rPr>
        <w:lastRenderedPageBreak/>
        <w:t xml:space="preserve">10. W przypadku naprawy pojedynczych pęknięć bądź szczelin, należy stosować kompozyt </w:t>
      </w:r>
      <w:r>
        <w:rPr>
          <w:rFonts w:eastAsia="Calibri"/>
          <w:lang w:eastAsia="en-US"/>
        </w:rPr>
        <w:br/>
      </w:r>
      <w:r w:rsidRPr="00EE13DC">
        <w:rPr>
          <w:rFonts w:eastAsia="Calibri"/>
          <w:lang w:eastAsia="en-US"/>
        </w:rPr>
        <w:t>o szerokości minimum 1m.</w:t>
      </w:r>
    </w:p>
    <w:p w:rsidR="00EE13DC" w:rsidRPr="00EE13DC" w:rsidRDefault="00EE13DC" w:rsidP="00EE13DC">
      <w:pPr>
        <w:pStyle w:val="Default"/>
        <w:jc w:val="both"/>
        <w:rPr>
          <w:rFonts w:eastAsia="Calibri"/>
          <w:color w:val="auto"/>
          <w:lang w:eastAsia="en-US"/>
        </w:rPr>
      </w:pPr>
      <w:r w:rsidRPr="00EE13DC">
        <w:rPr>
          <w:rFonts w:eastAsia="Calibri"/>
          <w:color w:val="auto"/>
          <w:lang w:eastAsia="en-US"/>
        </w:rPr>
        <w:t xml:space="preserve">11. Bezpośrednio na rozłożonej, suchej warstwie kompozytu, po odczekaniu czasu niezbędnego do uzyskania pełnej </w:t>
      </w:r>
      <w:proofErr w:type="spellStart"/>
      <w:r w:rsidRPr="00EE13DC">
        <w:rPr>
          <w:rFonts w:eastAsia="Calibri"/>
          <w:color w:val="auto"/>
          <w:lang w:eastAsia="en-US"/>
        </w:rPr>
        <w:t>sczepności</w:t>
      </w:r>
      <w:proofErr w:type="spellEnd"/>
      <w:r w:rsidRPr="00EE13DC">
        <w:rPr>
          <w:rFonts w:eastAsia="Calibri"/>
          <w:color w:val="auto"/>
          <w:lang w:eastAsia="en-US"/>
        </w:rPr>
        <w:t xml:space="preserve"> siatki z podłożem, można układać warstwy asfaltowe przy użyciu konwencjonalnego sprzętu. </w:t>
      </w:r>
    </w:p>
    <w:p w:rsidR="00EE13DC" w:rsidRPr="00EE13DC" w:rsidRDefault="00EE13DC" w:rsidP="00EE13DC">
      <w:pPr>
        <w:pStyle w:val="Default"/>
        <w:jc w:val="both"/>
        <w:rPr>
          <w:rFonts w:eastAsia="Calibri"/>
          <w:color w:val="auto"/>
          <w:lang w:eastAsia="en-US"/>
        </w:rPr>
      </w:pPr>
      <w:r w:rsidRPr="00EE13DC">
        <w:rPr>
          <w:rFonts w:eastAsia="Calibri"/>
          <w:color w:val="auto"/>
          <w:lang w:eastAsia="en-US"/>
        </w:rPr>
        <w:t xml:space="preserve">12. Minimalna grubość warstwy asfaltowej ułożonej </w:t>
      </w:r>
      <w:bookmarkStart w:id="17" w:name="_Hlk490683001"/>
      <w:r w:rsidRPr="00EE13DC">
        <w:rPr>
          <w:rFonts w:eastAsia="Calibri"/>
          <w:color w:val="auto"/>
          <w:lang w:eastAsia="en-US"/>
        </w:rPr>
        <w:t xml:space="preserve">w jednym przejściu rozściełacza </w:t>
      </w:r>
      <w:bookmarkEnd w:id="17"/>
      <w:r w:rsidRPr="00EE13DC">
        <w:rPr>
          <w:rFonts w:eastAsia="Calibri"/>
          <w:color w:val="auto"/>
          <w:lang w:eastAsia="en-US"/>
        </w:rPr>
        <w:t xml:space="preserve">bezpośrednio na kompozycie to 60 mm. </w:t>
      </w:r>
    </w:p>
    <w:p w:rsidR="00EE13DC" w:rsidRPr="00EE13DC" w:rsidRDefault="00EE13DC" w:rsidP="00EE13DC">
      <w:pPr>
        <w:pStyle w:val="Default"/>
        <w:jc w:val="both"/>
        <w:rPr>
          <w:rFonts w:eastAsia="Calibri"/>
          <w:color w:val="auto"/>
          <w:lang w:eastAsia="en-US"/>
        </w:rPr>
      </w:pPr>
      <w:r w:rsidRPr="00EE13DC">
        <w:rPr>
          <w:rFonts w:eastAsia="Calibri"/>
          <w:color w:val="auto"/>
          <w:lang w:eastAsia="en-US"/>
        </w:rPr>
        <w:t xml:space="preserve">13. W przypadku układania warstw asfaltowych na kompozycie w kilku częściach (np. połówkami jezdni) szew roboczy w warstwach asfaltowych nie powinien się pokrywać </w:t>
      </w:r>
      <w:r w:rsidRPr="00EE13DC">
        <w:rPr>
          <w:rFonts w:eastAsia="Calibri"/>
          <w:color w:val="auto"/>
          <w:lang w:eastAsia="en-US"/>
        </w:rPr>
        <w:br/>
        <w:t xml:space="preserve">z zakładem poprzecznym pasm kompozytu. </w:t>
      </w:r>
    </w:p>
    <w:p w:rsidR="00EE13DC" w:rsidRPr="00EE13DC" w:rsidRDefault="00EE13DC" w:rsidP="00EE13DC">
      <w:pPr>
        <w:pStyle w:val="Default"/>
        <w:jc w:val="both"/>
        <w:rPr>
          <w:rFonts w:eastAsia="Calibri"/>
          <w:color w:val="auto"/>
          <w:lang w:eastAsia="en-US"/>
        </w:rPr>
      </w:pPr>
      <w:r w:rsidRPr="00EE13DC">
        <w:rPr>
          <w:rFonts w:eastAsia="Calibri"/>
          <w:color w:val="auto"/>
          <w:lang w:eastAsia="en-US"/>
        </w:rPr>
        <w:t xml:space="preserve">14. W przypadku odstawania siatki od podłoża lub niedostatecznej </w:t>
      </w:r>
      <w:proofErr w:type="spellStart"/>
      <w:r w:rsidRPr="00EE13DC">
        <w:rPr>
          <w:rFonts w:eastAsia="Calibri"/>
          <w:color w:val="auto"/>
          <w:lang w:eastAsia="en-US"/>
        </w:rPr>
        <w:t>sczepności</w:t>
      </w:r>
      <w:proofErr w:type="spellEnd"/>
      <w:r w:rsidRPr="00EE13DC">
        <w:rPr>
          <w:rFonts w:eastAsia="Calibri"/>
          <w:color w:val="auto"/>
          <w:lang w:eastAsia="en-US"/>
        </w:rPr>
        <w:t xml:space="preserve"> z podłożem, co może objawiać się np. falowaniem materiału pod wpływem ruchu samochodów dowożących mieszankę mineralno-asfaltową, zaleca się dodatkowe jej przymocowanie przy pomocy kołków wstrzeliwanych bądź wbijanych. </w:t>
      </w:r>
    </w:p>
    <w:p w:rsidR="00EE13DC" w:rsidRPr="00EE13DC" w:rsidRDefault="00EE13DC" w:rsidP="00EE13DC">
      <w:pPr>
        <w:pStyle w:val="Default"/>
        <w:jc w:val="both"/>
        <w:rPr>
          <w:rFonts w:eastAsia="Calibri"/>
          <w:color w:val="auto"/>
          <w:lang w:eastAsia="en-US"/>
        </w:rPr>
      </w:pPr>
      <w:r w:rsidRPr="00EE13DC">
        <w:rPr>
          <w:rFonts w:eastAsia="Calibri"/>
          <w:color w:val="auto"/>
          <w:lang w:eastAsia="en-US"/>
        </w:rPr>
        <w:t>15. Maksymalna temperatura mieszanki mineralno-asfaltowej układanej na warstwie siatki nie może przekraczać 160°C (bezpośrednio na kompozycie nie można stosować mieszanek układanych w niskich temperaturach oraz mastyksu grysowego SMA).</w:t>
      </w:r>
    </w:p>
    <w:p w:rsidR="00EE13DC" w:rsidRPr="00EE13DC" w:rsidRDefault="00EE13DC" w:rsidP="00EE13DC">
      <w:pPr>
        <w:pStyle w:val="Default"/>
        <w:jc w:val="both"/>
        <w:rPr>
          <w:rFonts w:eastAsia="Calibri"/>
          <w:color w:val="auto"/>
          <w:lang w:eastAsia="en-US"/>
        </w:rPr>
      </w:pPr>
      <w:r w:rsidRPr="00EE13DC">
        <w:rPr>
          <w:rFonts w:eastAsia="Calibri"/>
          <w:color w:val="auto"/>
          <w:lang w:eastAsia="en-US"/>
        </w:rPr>
        <w:t xml:space="preserve">16. Nie dopuszcza się ruchu samochodów bezpośrednio po ułożonej warstwie kompozytu za wyjątkiem samochodów dowożących mieszankę mineralno-asfaltową. Powinny one jeździć powoli, unikając gwałtownych skrętów, hamowań i przyspieszeń. </w:t>
      </w:r>
    </w:p>
    <w:p w:rsidR="00EE13DC" w:rsidRPr="00EE13DC" w:rsidRDefault="00EE13DC" w:rsidP="00EE13DC">
      <w:pPr>
        <w:pStyle w:val="Default"/>
        <w:jc w:val="both"/>
        <w:rPr>
          <w:rFonts w:eastAsia="Calibri"/>
          <w:color w:val="auto"/>
          <w:lang w:eastAsia="en-US"/>
        </w:rPr>
      </w:pPr>
      <w:r w:rsidRPr="00EE13DC">
        <w:rPr>
          <w:rFonts w:eastAsia="Calibri"/>
          <w:color w:val="auto"/>
          <w:lang w:eastAsia="en-US"/>
        </w:rPr>
        <w:t>17. Nie dopuszcza się pozostawiania na okres zimowy kompozytu przykrytego wyłącznie jedną warstwą mieszanki mineralno-asfaltowej. Materiał musi być zainstalowany i przykryty pełnym pakietem warstw asfaltowych, zgodnie z projektem.</w:t>
      </w: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Instalację materiału należy prowadzić ściśle wg wytycznych producenta.</w:t>
      </w:r>
    </w:p>
    <w:p w:rsidR="00EE13DC" w:rsidRPr="00EE13DC" w:rsidRDefault="00EE13DC" w:rsidP="00EE13DC">
      <w:pPr>
        <w:pStyle w:val="Default"/>
        <w:jc w:val="both"/>
        <w:rPr>
          <w:rFonts w:eastAsia="Calibri"/>
          <w:color w:val="FF0000"/>
          <w:lang w:eastAsia="en-US"/>
        </w:rPr>
      </w:pPr>
    </w:p>
    <w:p w:rsidR="00EE13DC" w:rsidRPr="00EE13DC" w:rsidRDefault="00EE13DC" w:rsidP="00EE13DC">
      <w:pPr>
        <w:pStyle w:val="Default"/>
        <w:jc w:val="both"/>
        <w:rPr>
          <w:rFonts w:eastAsia="Calibri"/>
          <w:b/>
          <w:bCs/>
          <w:color w:val="auto"/>
          <w:sz w:val="28"/>
          <w:szCs w:val="28"/>
          <w:lang w:eastAsia="en-US"/>
        </w:rPr>
      </w:pPr>
      <w:r w:rsidRPr="00EE13DC">
        <w:rPr>
          <w:rFonts w:eastAsia="Calibri"/>
          <w:b/>
          <w:bCs/>
          <w:color w:val="auto"/>
          <w:sz w:val="28"/>
          <w:szCs w:val="28"/>
          <w:lang w:eastAsia="en-US"/>
        </w:rPr>
        <w:t xml:space="preserve">6. Kontrola jakości robót </w:t>
      </w:r>
    </w:p>
    <w:p w:rsidR="00EE13DC" w:rsidRPr="00EE13DC" w:rsidRDefault="00EE13DC" w:rsidP="00EE13DC">
      <w:pPr>
        <w:pStyle w:val="Default"/>
        <w:jc w:val="both"/>
        <w:rPr>
          <w:rFonts w:eastAsia="Calibri"/>
          <w:b/>
          <w:bCs/>
          <w:color w:val="auto"/>
          <w:lang w:eastAsia="en-US"/>
        </w:rPr>
      </w:pPr>
    </w:p>
    <w:p w:rsidR="00EE13DC" w:rsidRDefault="00EE13DC" w:rsidP="00EE13DC">
      <w:pPr>
        <w:pStyle w:val="Default"/>
        <w:rPr>
          <w:rFonts w:eastAsia="Calibri"/>
          <w:b/>
          <w:bCs/>
          <w:color w:val="auto"/>
          <w:lang w:eastAsia="en-US"/>
        </w:rPr>
      </w:pPr>
      <w:r w:rsidRPr="00EE13DC">
        <w:rPr>
          <w:rFonts w:eastAsia="Calibri"/>
          <w:b/>
          <w:bCs/>
          <w:color w:val="auto"/>
          <w:lang w:eastAsia="en-US"/>
        </w:rPr>
        <w:t xml:space="preserve">6.1. Ogólne zasady kontroli jakości robót </w:t>
      </w:r>
    </w:p>
    <w:p w:rsidR="00EE13DC" w:rsidRPr="00EE13DC" w:rsidRDefault="00EE13DC" w:rsidP="00EE13DC">
      <w:pPr>
        <w:pStyle w:val="Default"/>
        <w:rPr>
          <w:rFonts w:eastAsia="Calibri"/>
          <w:b/>
          <w:bCs/>
          <w:color w:val="auto"/>
          <w:lang w:eastAsia="en-US"/>
        </w:rPr>
      </w:pP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 xml:space="preserve">Ogólne zasady kontroli jakości robót podano w </w:t>
      </w:r>
      <w:r>
        <w:rPr>
          <w:rFonts w:eastAsia="Calibri"/>
          <w:color w:val="auto"/>
          <w:lang w:eastAsia="en-US"/>
        </w:rPr>
        <w:t>ST</w:t>
      </w:r>
      <w:r w:rsidRPr="00EE13DC">
        <w:rPr>
          <w:rFonts w:eastAsia="Calibri"/>
          <w:color w:val="auto"/>
          <w:lang w:eastAsia="en-US"/>
        </w:rPr>
        <w:t xml:space="preserve"> DM 00.00.00 "Wymagania Ogólne".</w:t>
      </w:r>
    </w:p>
    <w:p w:rsidR="00EE13DC" w:rsidRPr="00EE13DC" w:rsidRDefault="00EE13DC" w:rsidP="00EE13DC">
      <w:pPr>
        <w:pStyle w:val="Default"/>
        <w:jc w:val="both"/>
        <w:rPr>
          <w:rFonts w:eastAsia="Calibri"/>
          <w:color w:val="auto"/>
          <w:lang w:eastAsia="en-US"/>
        </w:rPr>
      </w:pPr>
    </w:p>
    <w:p w:rsidR="00EE13DC" w:rsidRDefault="00EE13DC" w:rsidP="00EE13DC">
      <w:pPr>
        <w:pStyle w:val="Default"/>
        <w:rPr>
          <w:rFonts w:eastAsia="Calibri"/>
          <w:b/>
          <w:bCs/>
          <w:color w:val="auto"/>
          <w:lang w:eastAsia="en-US"/>
        </w:rPr>
      </w:pPr>
      <w:r w:rsidRPr="00EE13DC">
        <w:rPr>
          <w:rFonts w:eastAsia="Calibri"/>
          <w:b/>
          <w:bCs/>
          <w:color w:val="auto"/>
          <w:lang w:eastAsia="en-US"/>
        </w:rPr>
        <w:t xml:space="preserve">6.2. Kontrola robót </w:t>
      </w:r>
    </w:p>
    <w:p w:rsidR="00EE13DC" w:rsidRPr="00EE13DC" w:rsidRDefault="00EE13DC" w:rsidP="00EE13DC">
      <w:pPr>
        <w:pStyle w:val="Default"/>
        <w:rPr>
          <w:rFonts w:eastAsia="Calibri"/>
          <w:b/>
          <w:bCs/>
          <w:color w:val="auto"/>
          <w:lang w:eastAsia="en-US"/>
        </w:rPr>
      </w:pP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 xml:space="preserve">Kontrola jakości Robót polega na: </w:t>
      </w:r>
    </w:p>
    <w:p w:rsidR="00EE13DC" w:rsidRPr="00EE13DC" w:rsidRDefault="00EE13DC" w:rsidP="00EE13DC">
      <w:pPr>
        <w:pStyle w:val="Default"/>
        <w:jc w:val="both"/>
        <w:rPr>
          <w:rFonts w:eastAsia="Calibri"/>
          <w:color w:val="auto"/>
          <w:lang w:eastAsia="en-US"/>
        </w:rPr>
      </w:pPr>
      <w:r w:rsidRPr="00EE13DC">
        <w:rPr>
          <w:rFonts w:eastAsia="Calibri"/>
          <w:color w:val="auto"/>
          <w:lang w:eastAsia="en-US"/>
        </w:rPr>
        <w:t xml:space="preserve">• sprawdzeniu zużycia emulsji asfaltowej i jednorodności skropienia, </w:t>
      </w:r>
    </w:p>
    <w:p w:rsidR="00EE13DC" w:rsidRPr="00EE13DC" w:rsidRDefault="00EE13DC" w:rsidP="00EE13DC">
      <w:pPr>
        <w:pStyle w:val="Default"/>
        <w:jc w:val="both"/>
        <w:rPr>
          <w:rFonts w:eastAsia="Calibri"/>
          <w:color w:val="auto"/>
          <w:lang w:eastAsia="en-US"/>
        </w:rPr>
      </w:pPr>
      <w:r w:rsidRPr="00EE13DC">
        <w:rPr>
          <w:rFonts w:eastAsia="Calibri"/>
          <w:color w:val="auto"/>
          <w:lang w:eastAsia="en-US"/>
        </w:rPr>
        <w:t xml:space="preserve">• sprawdzeniu poprawności wykonania zakładów i dodatkowego skropienia asfaltem, </w:t>
      </w:r>
    </w:p>
    <w:p w:rsidR="00EE13DC" w:rsidRPr="00EE13DC" w:rsidRDefault="00EE13DC" w:rsidP="00EE13DC">
      <w:pPr>
        <w:pStyle w:val="Default"/>
        <w:jc w:val="both"/>
        <w:rPr>
          <w:rFonts w:eastAsia="Calibri"/>
          <w:color w:val="auto"/>
          <w:lang w:eastAsia="en-US"/>
        </w:rPr>
      </w:pPr>
      <w:r w:rsidRPr="00EE13DC">
        <w:rPr>
          <w:rFonts w:eastAsia="Calibri"/>
          <w:color w:val="auto"/>
          <w:lang w:eastAsia="en-US"/>
        </w:rPr>
        <w:t xml:space="preserve">• wizualnej ocenie przylegania kompozytu do podłoża przed ułożeniem na nim warstwy </w:t>
      </w:r>
      <w:r>
        <w:rPr>
          <w:rFonts w:eastAsia="Calibri"/>
          <w:color w:val="auto"/>
          <w:lang w:eastAsia="en-US"/>
        </w:rPr>
        <w:br/>
      </w:r>
      <w:r w:rsidRPr="00EE13DC">
        <w:rPr>
          <w:rFonts w:eastAsia="Calibri"/>
          <w:color w:val="auto"/>
          <w:lang w:eastAsia="en-US"/>
        </w:rPr>
        <w:t xml:space="preserve">z betonu asfaltowego. </w:t>
      </w:r>
    </w:p>
    <w:p w:rsidR="00EE13DC" w:rsidRPr="00EE13DC" w:rsidRDefault="00EE13DC" w:rsidP="00EE13DC">
      <w:pPr>
        <w:pStyle w:val="Default"/>
        <w:jc w:val="both"/>
        <w:rPr>
          <w:rFonts w:eastAsia="Calibri"/>
          <w:color w:val="auto"/>
          <w:lang w:eastAsia="en-US"/>
        </w:rPr>
      </w:pPr>
    </w:p>
    <w:p w:rsidR="00EE13DC" w:rsidRPr="00EE13DC" w:rsidRDefault="00EE13DC" w:rsidP="00EE13DC">
      <w:pPr>
        <w:pStyle w:val="Default"/>
        <w:jc w:val="both"/>
        <w:rPr>
          <w:rFonts w:eastAsia="Calibri"/>
          <w:b/>
          <w:bCs/>
          <w:color w:val="auto"/>
          <w:sz w:val="28"/>
          <w:szCs w:val="28"/>
          <w:lang w:eastAsia="en-US"/>
        </w:rPr>
      </w:pPr>
      <w:r w:rsidRPr="00EE13DC">
        <w:rPr>
          <w:rFonts w:eastAsia="Calibri"/>
          <w:b/>
          <w:bCs/>
          <w:color w:val="auto"/>
          <w:sz w:val="28"/>
          <w:szCs w:val="28"/>
          <w:lang w:eastAsia="en-US"/>
        </w:rPr>
        <w:t xml:space="preserve">7. Obmiar robót </w:t>
      </w:r>
    </w:p>
    <w:p w:rsidR="00EE13DC" w:rsidRPr="00EE13DC" w:rsidRDefault="00EE13DC" w:rsidP="00EE13DC">
      <w:pPr>
        <w:pStyle w:val="Default"/>
        <w:jc w:val="both"/>
        <w:rPr>
          <w:rFonts w:eastAsia="Calibri"/>
          <w:b/>
          <w:bCs/>
          <w:color w:val="auto"/>
          <w:lang w:eastAsia="en-US"/>
        </w:rPr>
      </w:pPr>
    </w:p>
    <w:p w:rsidR="00EE13DC" w:rsidRDefault="00EE13DC" w:rsidP="00EE13DC">
      <w:pPr>
        <w:pStyle w:val="Default"/>
        <w:rPr>
          <w:rFonts w:eastAsia="Calibri"/>
          <w:b/>
          <w:bCs/>
          <w:color w:val="auto"/>
          <w:lang w:eastAsia="en-US"/>
        </w:rPr>
      </w:pPr>
      <w:r w:rsidRPr="00EE13DC">
        <w:rPr>
          <w:rFonts w:eastAsia="Calibri"/>
          <w:b/>
          <w:bCs/>
          <w:color w:val="auto"/>
          <w:lang w:eastAsia="en-US"/>
        </w:rPr>
        <w:t>7.1. Ogólne zasady obmiaru robót</w:t>
      </w:r>
    </w:p>
    <w:p w:rsidR="00EE13DC" w:rsidRPr="00EE13DC" w:rsidRDefault="00EE13DC" w:rsidP="00EE13DC">
      <w:pPr>
        <w:pStyle w:val="Default"/>
        <w:rPr>
          <w:rFonts w:eastAsia="Calibri"/>
          <w:b/>
          <w:bCs/>
          <w:color w:val="auto"/>
          <w:lang w:eastAsia="en-US"/>
        </w:rPr>
      </w:pPr>
    </w:p>
    <w:p w:rsidR="00EE13DC" w:rsidRPr="00EE13DC" w:rsidRDefault="00EE13DC" w:rsidP="00EE13DC">
      <w:pPr>
        <w:pStyle w:val="Default"/>
        <w:ind w:firstLine="992"/>
        <w:jc w:val="both"/>
        <w:rPr>
          <w:rFonts w:eastAsia="Calibri"/>
          <w:color w:val="auto"/>
          <w:lang w:eastAsia="en-US"/>
        </w:rPr>
      </w:pPr>
      <w:r w:rsidRPr="00EE13DC">
        <w:rPr>
          <w:rFonts w:eastAsia="Calibri"/>
          <w:color w:val="auto"/>
          <w:lang w:eastAsia="en-US"/>
        </w:rPr>
        <w:t xml:space="preserve">Ogólne zasady obmiaru robót podano w </w:t>
      </w:r>
      <w:r>
        <w:rPr>
          <w:rFonts w:eastAsia="Calibri"/>
          <w:color w:val="auto"/>
          <w:lang w:eastAsia="en-US"/>
        </w:rPr>
        <w:t>ST</w:t>
      </w:r>
      <w:r w:rsidRPr="00EE13DC">
        <w:rPr>
          <w:rFonts w:eastAsia="Calibri"/>
          <w:color w:val="auto"/>
          <w:lang w:eastAsia="en-US"/>
        </w:rPr>
        <w:t xml:space="preserve"> DM 00.00.00 „Wymagania ogólne” </w:t>
      </w:r>
      <w:r>
        <w:rPr>
          <w:rFonts w:eastAsia="Calibri"/>
          <w:color w:val="auto"/>
          <w:lang w:eastAsia="en-US"/>
        </w:rPr>
        <w:br/>
      </w:r>
      <w:r w:rsidRPr="00EE13DC">
        <w:rPr>
          <w:rFonts w:eastAsia="Calibri"/>
          <w:color w:val="auto"/>
          <w:lang w:eastAsia="en-US"/>
        </w:rPr>
        <w:t>pkt 7.</w:t>
      </w:r>
    </w:p>
    <w:p w:rsidR="00EE13DC" w:rsidRPr="00EE13DC" w:rsidRDefault="00EE13DC" w:rsidP="00EE13DC">
      <w:pPr>
        <w:pStyle w:val="Default"/>
        <w:jc w:val="both"/>
        <w:rPr>
          <w:rFonts w:eastAsia="Calibri"/>
          <w:color w:val="auto"/>
          <w:lang w:eastAsia="en-US"/>
        </w:rPr>
      </w:pPr>
    </w:p>
    <w:p w:rsidR="00EE13DC" w:rsidRDefault="00EE13DC" w:rsidP="00EE13DC">
      <w:pPr>
        <w:pStyle w:val="Default"/>
        <w:rPr>
          <w:rFonts w:eastAsia="Calibri"/>
          <w:b/>
          <w:bCs/>
          <w:color w:val="auto"/>
          <w:lang w:eastAsia="en-US"/>
        </w:rPr>
      </w:pPr>
      <w:r w:rsidRPr="00EE13DC">
        <w:rPr>
          <w:rFonts w:eastAsia="Calibri"/>
          <w:b/>
          <w:bCs/>
          <w:color w:val="auto"/>
          <w:lang w:eastAsia="en-US"/>
        </w:rPr>
        <w:t>7.2. Jednostka obmiarowa</w:t>
      </w:r>
    </w:p>
    <w:p w:rsidR="008B62B2" w:rsidRPr="00EE13DC" w:rsidRDefault="008B62B2" w:rsidP="00EE13DC">
      <w:pPr>
        <w:pStyle w:val="Default"/>
        <w:rPr>
          <w:rFonts w:eastAsia="Calibri"/>
          <w:b/>
          <w:bCs/>
          <w:color w:val="auto"/>
          <w:lang w:eastAsia="en-US"/>
        </w:rPr>
      </w:pPr>
    </w:p>
    <w:p w:rsidR="00EE13DC" w:rsidRPr="00EE13DC" w:rsidRDefault="00EE13DC" w:rsidP="008B62B2">
      <w:pPr>
        <w:pStyle w:val="Default"/>
        <w:ind w:firstLine="992"/>
        <w:jc w:val="both"/>
        <w:rPr>
          <w:rFonts w:eastAsia="Calibri"/>
          <w:color w:val="auto"/>
          <w:lang w:eastAsia="en-US"/>
        </w:rPr>
      </w:pPr>
      <w:r w:rsidRPr="00EE13DC">
        <w:rPr>
          <w:rFonts w:eastAsia="Calibri"/>
          <w:color w:val="auto"/>
          <w:lang w:eastAsia="en-US"/>
        </w:rPr>
        <w:t>Jednostką obmiarową jest m</w:t>
      </w:r>
      <w:r w:rsidRPr="00EE13DC">
        <w:rPr>
          <w:rFonts w:eastAsia="Calibri"/>
          <w:color w:val="auto"/>
          <w:vertAlign w:val="superscript"/>
          <w:lang w:eastAsia="en-US"/>
        </w:rPr>
        <w:t>2</w:t>
      </w:r>
      <w:r w:rsidRPr="00EE13DC">
        <w:rPr>
          <w:rFonts w:eastAsia="Calibri"/>
          <w:color w:val="auto"/>
          <w:lang w:eastAsia="en-US"/>
        </w:rPr>
        <w:t xml:space="preserve"> (metr kwadratowy) ułożonego kompozytu zbrojeniowego.</w:t>
      </w:r>
    </w:p>
    <w:p w:rsidR="00EE13DC" w:rsidRDefault="00EE13DC" w:rsidP="00EE13DC">
      <w:pPr>
        <w:pStyle w:val="Default"/>
        <w:jc w:val="both"/>
        <w:rPr>
          <w:rFonts w:eastAsia="Calibri"/>
          <w:color w:val="auto"/>
          <w:lang w:eastAsia="en-US"/>
        </w:rPr>
      </w:pPr>
    </w:p>
    <w:p w:rsidR="008B62B2" w:rsidRPr="00EE13DC" w:rsidRDefault="008B62B2" w:rsidP="00EE13DC">
      <w:pPr>
        <w:pStyle w:val="Default"/>
        <w:jc w:val="both"/>
        <w:rPr>
          <w:rFonts w:eastAsia="Calibri"/>
          <w:color w:val="auto"/>
          <w:lang w:eastAsia="en-US"/>
        </w:rPr>
      </w:pPr>
    </w:p>
    <w:p w:rsidR="00EE13DC" w:rsidRPr="008B62B2" w:rsidRDefault="00EE13DC" w:rsidP="00EE13DC">
      <w:pPr>
        <w:pStyle w:val="Default"/>
        <w:jc w:val="both"/>
        <w:rPr>
          <w:rFonts w:eastAsia="Calibri"/>
          <w:b/>
          <w:bCs/>
          <w:color w:val="auto"/>
          <w:sz w:val="28"/>
          <w:szCs w:val="28"/>
          <w:lang w:eastAsia="en-US"/>
        </w:rPr>
      </w:pPr>
      <w:r w:rsidRPr="008B62B2">
        <w:rPr>
          <w:rFonts w:eastAsia="Calibri"/>
          <w:b/>
          <w:bCs/>
          <w:color w:val="auto"/>
          <w:sz w:val="28"/>
          <w:szCs w:val="28"/>
          <w:lang w:eastAsia="en-US"/>
        </w:rPr>
        <w:lastRenderedPageBreak/>
        <w:t xml:space="preserve">8. Odbiór robót </w:t>
      </w:r>
    </w:p>
    <w:p w:rsidR="008B62B2" w:rsidRPr="00EE13DC" w:rsidRDefault="008B62B2" w:rsidP="00EE13DC">
      <w:pPr>
        <w:pStyle w:val="Default"/>
        <w:jc w:val="both"/>
        <w:rPr>
          <w:rFonts w:eastAsia="Calibri"/>
          <w:b/>
          <w:bCs/>
          <w:color w:val="auto"/>
          <w:lang w:eastAsia="en-US"/>
        </w:rPr>
      </w:pPr>
    </w:p>
    <w:p w:rsidR="00EE13DC" w:rsidRDefault="00EE13DC" w:rsidP="00EE13DC">
      <w:pPr>
        <w:pStyle w:val="Default"/>
        <w:rPr>
          <w:rFonts w:eastAsia="Calibri"/>
          <w:b/>
          <w:bCs/>
          <w:color w:val="auto"/>
          <w:lang w:eastAsia="en-US"/>
        </w:rPr>
      </w:pPr>
      <w:r w:rsidRPr="00EE13DC">
        <w:rPr>
          <w:rFonts w:eastAsia="Calibri"/>
          <w:b/>
          <w:bCs/>
          <w:color w:val="auto"/>
          <w:lang w:eastAsia="en-US"/>
        </w:rPr>
        <w:t>8.1. Ogólne zasady odbioru robót</w:t>
      </w:r>
    </w:p>
    <w:p w:rsidR="008B62B2" w:rsidRPr="00EE13DC" w:rsidRDefault="008B62B2" w:rsidP="00EE13DC">
      <w:pPr>
        <w:pStyle w:val="Default"/>
        <w:rPr>
          <w:rFonts w:eastAsia="Calibri"/>
          <w:b/>
          <w:bCs/>
          <w:color w:val="auto"/>
          <w:lang w:eastAsia="en-US"/>
        </w:rPr>
      </w:pPr>
    </w:p>
    <w:p w:rsidR="00EE13DC" w:rsidRPr="00EE13DC" w:rsidRDefault="00EE13DC" w:rsidP="008B62B2">
      <w:pPr>
        <w:pStyle w:val="Default"/>
        <w:ind w:firstLine="992"/>
        <w:jc w:val="both"/>
        <w:rPr>
          <w:rFonts w:eastAsia="Calibri"/>
          <w:color w:val="auto"/>
          <w:lang w:eastAsia="en-US"/>
        </w:rPr>
      </w:pPr>
      <w:r w:rsidRPr="00EE13DC">
        <w:rPr>
          <w:rFonts w:eastAsia="Calibri"/>
          <w:color w:val="auto"/>
          <w:lang w:eastAsia="en-US"/>
        </w:rPr>
        <w:t xml:space="preserve">Ogólne zasady odbioru robót podano w </w:t>
      </w:r>
      <w:r>
        <w:rPr>
          <w:rFonts w:eastAsia="Calibri"/>
          <w:color w:val="auto"/>
          <w:lang w:eastAsia="en-US"/>
        </w:rPr>
        <w:t>ST</w:t>
      </w:r>
      <w:r w:rsidRPr="00EE13DC">
        <w:rPr>
          <w:rFonts w:eastAsia="Calibri"/>
          <w:color w:val="auto"/>
          <w:lang w:eastAsia="en-US"/>
        </w:rPr>
        <w:t xml:space="preserve"> DM 00.00.00 „Wymagania ogólne” </w:t>
      </w:r>
      <w:r w:rsidR="008B62B2">
        <w:rPr>
          <w:rFonts w:eastAsia="Calibri"/>
          <w:color w:val="auto"/>
          <w:lang w:eastAsia="en-US"/>
        </w:rPr>
        <w:br/>
      </w:r>
      <w:r w:rsidRPr="00EE13DC">
        <w:rPr>
          <w:rFonts w:eastAsia="Calibri"/>
          <w:color w:val="auto"/>
          <w:lang w:eastAsia="en-US"/>
        </w:rPr>
        <w:t>pkt 8.</w:t>
      </w:r>
    </w:p>
    <w:p w:rsidR="00EE13DC" w:rsidRPr="00EE13DC" w:rsidRDefault="00EE13DC" w:rsidP="008B62B2">
      <w:pPr>
        <w:pStyle w:val="Default"/>
        <w:ind w:firstLine="992"/>
        <w:jc w:val="both"/>
        <w:rPr>
          <w:rFonts w:eastAsia="Calibri"/>
          <w:color w:val="auto"/>
          <w:lang w:eastAsia="en-US"/>
        </w:rPr>
      </w:pPr>
      <w:r w:rsidRPr="00EE13DC">
        <w:rPr>
          <w:rFonts w:eastAsia="Calibri"/>
          <w:color w:val="auto"/>
          <w:lang w:eastAsia="en-US"/>
        </w:rPr>
        <w:t xml:space="preserve">Roboty uznaje się za wykonane zgodnie z dokumentacją projektową, niniejszą </w:t>
      </w:r>
      <w:r>
        <w:rPr>
          <w:rFonts w:eastAsia="Calibri"/>
          <w:color w:val="auto"/>
          <w:lang w:eastAsia="en-US"/>
        </w:rPr>
        <w:t>ST</w:t>
      </w:r>
      <w:r w:rsidRPr="00EE13DC">
        <w:rPr>
          <w:rFonts w:eastAsia="Calibri"/>
          <w:color w:val="auto"/>
          <w:lang w:eastAsia="en-US"/>
        </w:rPr>
        <w:t xml:space="preserve"> </w:t>
      </w:r>
      <w:r w:rsidR="008B62B2">
        <w:rPr>
          <w:rFonts w:eastAsia="Calibri"/>
          <w:color w:val="auto"/>
          <w:lang w:eastAsia="en-US"/>
        </w:rPr>
        <w:br/>
      </w:r>
      <w:r w:rsidRPr="00EE13DC">
        <w:rPr>
          <w:rFonts w:eastAsia="Calibri"/>
          <w:color w:val="auto"/>
          <w:lang w:eastAsia="en-US"/>
        </w:rPr>
        <w:t>i wymaganiami Inżyniera, jeżeli wszystkie pomiary i badania z zachowaniem tolerancji wg pkt 6 dały wyniki pozytywne.</w:t>
      </w:r>
    </w:p>
    <w:p w:rsidR="00EE13DC" w:rsidRPr="00EE13DC" w:rsidRDefault="00EE13DC" w:rsidP="00EE13DC">
      <w:pPr>
        <w:pStyle w:val="Default"/>
        <w:jc w:val="both"/>
        <w:rPr>
          <w:rFonts w:eastAsia="Calibri"/>
          <w:color w:val="FF0000"/>
          <w:lang w:eastAsia="en-US"/>
        </w:rPr>
      </w:pPr>
    </w:p>
    <w:p w:rsidR="00EE13DC" w:rsidRPr="008B62B2" w:rsidRDefault="00EE13DC" w:rsidP="00EE13DC">
      <w:pPr>
        <w:pStyle w:val="Default"/>
        <w:jc w:val="both"/>
        <w:rPr>
          <w:rFonts w:eastAsia="Calibri"/>
          <w:b/>
          <w:bCs/>
          <w:color w:val="auto"/>
          <w:sz w:val="28"/>
          <w:szCs w:val="28"/>
          <w:lang w:eastAsia="en-US"/>
        </w:rPr>
      </w:pPr>
      <w:r w:rsidRPr="008B62B2">
        <w:rPr>
          <w:rFonts w:eastAsia="Calibri"/>
          <w:b/>
          <w:bCs/>
          <w:color w:val="auto"/>
          <w:sz w:val="28"/>
          <w:szCs w:val="28"/>
          <w:lang w:eastAsia="en-US"/>
        </w:rPr>
        <w:t>9. Podstawa płatności</w:t>
      </w:r>
    </w:p>
    <w:p w:rsidR="008B62B2" w:rsidRPr="00EE13DC" w:rsidRDefault="008B62B2" w:rsidP="00EE13DC">
      <w:pPr>
        <w:pStyle w:val="Default"/>
        <w:jc w:val="both"/>
        <w:rPr>
          <w:rFonts w:eastAsia="Calibri"/>
          <w:b/>
          <w:bCs/>
          <w:color w:val="auto"/>
          <w:lang w:eastAsia="en-US"/>
        </w:rPr>
      </w:pPr>
    </w:p>
    <w:p w:rsidR="00EE13DC" w:rsidRDefault="00EE13DC" w:rsidP="00EE13DC">
      <w:pPr>
        <w:pStyle w:val="Default"/>
        <w:rPr>
          <w:rFonts w:eastAsia="Calibri"/>
          <w:b/>
          <w:bCs/>
          <w:color w:val="auto"/>
          <w:lang w:eastAsia="en-US"/>
        </w:rPr>
      </w:pPr>
      <w:r w:rsidRPr="00EE13DC">
        <w:rPr>
          <w:rFonts w:eastAsia="Calibri"/>
          <w:b/>
          <w:bCs/>
          <w:color w:val="auto"/>
          <w:lang w:eastAsia="en-US"/>
        </w:rPr>
        <w:t>9.1. Ogólne ustalenia dotyczące podstawy płatności</w:t>
      </w:r>
    </w:p>
    <w:p w:rsidR="008B62B2" w:rsidRPr="00EE13DC" w:rsidRDefault="008B62B2" w:rsidP="00EE13DC">
      <w:pPr>
        <w:pStyle w:val="Default"/>
        <w:rPr>
          <w:rFonts w:eastAsia="Calibri"/>
          <w:b/>
          <w:bCs/>
          <w:color w:val="auto"/>
          <w:lang w:eastAsia="en-US"/>
        </w:rPr>
      </w:pPr>
    </w:p>
    <w:p w:rsidR="00EE13DC" w:rsidRDefault="00EE13DC" w:rsidP="008B62B2">
      <w:pPr>
        <w:pStyle w:val="Default"/>
        <w:ind w:firstLine="992"/>
        <w:jc w:val="both"/>
        <w:rPr>
          <w:color w:val="auto"/>
        </w:rPr>
      </w:pPr>
      <w:r w:rsidRPr="00EE13DC">
        <w:rPr>
          <w:rFonts w:eastAsia="Calibri"/>
          <w:color w:val="auto"/>
          <w:lang w:eastAsia="en-US"/>
        </w:rPr>
        <w:t xml:space="preserve">Ogólne ustalenia dotyczące podstawy płatności podano w </w:t>
      </w:r>
      <w:r>
        <w:rPr>
          <w:rFonts w:eastAsia="Calibri"/>
          <w:color w:val="auto"/>
          <w:lang w:eastAsia="en-US"/>
        </w:rPr>
        <w:t>ST</w:t>
      </w:r>
      <w:r w:rsidRPr="00EE13DC">
        <w:rPr>
          <w:rFonts w:eastAsia="Calibri"/>
          <w:color w:val="auto"/>
          <w:lang w:eastAsia="en-US"/>
        </w:rPr>
        <w:t xml:space="preserve"> DM 00.00.00 „Wymagania ogólne” pkt 9.</w:t>
      </w:r>
      <w:r w:rsidRPr="00EE13DC">
        <w:rPr>
          <w:color w:val="auto"/>
        </w:rPr>
        <w:t xml:space="preserve"> Wynagrodzenie ryczałtowe: zasady płatności podano w umowie między Zamawiającym, a Wykonawcą.</w:t>
      </w:r>
    </w:p>
    <w:p w:rsidR="00C10197" w:rsidRDefault="00C10197" w:rsidP="008B62B2">
      <w:pPr>
        <w:pStyle w:val="Default"/>
        <w:ind w:firstLine="992"/>
        <w:jc w:val="both"/>
        <w:rPr>
          <w:color w:val="auto"/>
        </w:rPr>
      </w:pPr>
      <w:r>
        <w:rPr>
          <w:color w:val="auto"/>
        </w:rPr>
        <w:t>Zgodnie z Dokumentacją Projektową należy:</w:t>
      </w:r>
    </w:p>
    <w:p w:rsidR="00C10197" w:rsidRPr="00EE13DC" w:rsidRDefault="00C10197" w:rsidP="00C10197">
      <w:pPr>
        <w:pStyle w:val="Default"/>
        <w:numPr>
          <w:ilvl w:val="0"/>
          <w:numId w:val="41"/>
        </w:numPr>
        <w:jc w:val="both"/>
        <w:rPr>
          <w:rFonts w:eastAsia="Calibri"/>
          <w:color w:val="auto"/>
          <w:lang w:eastAsia="en-US"/>
        </w:rPr>
      </w:pPr>
      <w:r>
        <w:rPr>
          <w:rFonts w:eastAsia="Calibri"/>
          <w:color w:val="auto"/>
          <w:lang w:eastAsia="en-US"/>
        </w:rPr>
        <w:t>ułożyć kompozyt zbrojeniowy</w:t>
      </w:r>
      <w:r w:rsidRPr="00C10197">
        <w:rPr>
          <w:rFonts w:eastAsia="Calibri"/>
          <w:color w:val="auto"/>
          <w:lang w:eastAsia="en-US"/>
        </w:rPr>
        <w:t xml:space="preserve"> na istniejącej nawierzchni po uprzednim jej sfrezowaniu - jezdnia północna i południowa ul. Warszawskiej</w:t>
      </w:r>
      <w:r>
        <w:rPr>
          <w:rFonts w:eastAsia="Calibri"/>
          <w:color w:val="auto"/>
          <w:lang w:eastAsia="en-US"/>
        </w:rPr>
        <w:t>.</w:t>
      </w:r>
    </w:p>
    <w:p w:rsidR="00EE13DC" w:rsidRPr="00EE13DC" w:rsidRDefault="00EE13DC" w:rsidP="00EE13DC">
      <w:pPr>
        <w:pStyle w:val="Default"/>
        <w:jc w:val="both"/>
        <w:rPr>
          <w:rFonts w:eastAsia="Calibri"/>
          <w:color w:val="auto"/>
          <w:lang w:eastAsia="en-US"/>
        </w:rPr>
      </w:pPr>
    </w:p>
    <w:p w:rsidR="00EE13DC" w:rsidRDefault="00EE13DC" w:rsidP="00EE13DC">
      <w:pPr>
        <w:pStyle w:val="Default"/>
        <w:rPr>
          <w:rFonts w:eastAsia="Calibri"/>
          <w:b/>
          <w:bCs/>
          <w:color w:val="auto"/>
          <w:lang w:eastAsia="en-US"/>
        </w:rPr>
      </w:pPr>
      <w:r w:rsidRPr="00EE13DC">
        <w:rPr>
          <w:rFonts w:eastAsia="Calibri"/>
          <w:b/>
          <w:bCs/>
          <w:color w:val="auto"/>
          <w:lang w:eastAsia="en-US"/>
        </w:rPr>
        <w:t>9.2. Cena jednostki obmiarowej</w:t>
      </w:r>
    </w:p>
    <w:p w:rsidR="008B62B2" w:rsidRPr="00EE13DC" w:rsidRDefault="008B62B2" w:rsidP="00EE13DC">
      <w:pPr>
        <w:pStyle w:val="Default"/>
        <w:rPr>
          <w:rFonts w:eastAsia="Calibri"/>
          <w:b/>
          <w:bCs/>
          <w:color w:val="auto"/>
          <w:lang w:eastAsia="en-US"/>
        </w:rPr>
      </w:pPr>
    </w:p>
    <w:p w:rsidR="00EE13DC" w:rsidRPr="00EE13DC" w:rsidRDefault="00EE13DC" w:rsidP="008B62B2">
      <w:pPr>
        <w:pStyle w:val="Default"/>
        <w:ind w:firstLine="992"/>
        <w:jc w:val="both"/>
        <w:rPr>
          <w:rFonts w:eastAsia="Calibri"/>
          <w:color w:val="auto"/>
          <w:lang w:eastAsia="en-US"/>
        </w:rPr>
      </w:pPr>
      <w:r w:rsidRPr="00EE13DC">
        <w:rPr>
          <w:rFonts w:eastAsia="Calibri"/>
          <w:color w:val="auto"/>
          <w:lang w:eastAsia="en-US"/>
        </w:rPr>
        <w:t>Cena wykonania 1 m</w:t>
      </w:r>
      <w:r w:rsidRPr="00EE13DC">
        <w:rPr>
          <w:rFonts w:eastAsia="Calibri"/>
          <w:color w:val="auto"/>
          <w:vertAlign w:val="superscript"/>
          <w:lang w:eastAsia="en-US"/>
        </w:rPr>
        <w:t>2</w:t>
      </w:r>
      <w:r w:rsidRPr="00EE13DC">
        <w:rPr>
          <w:rFonts w:eastAsia="Calibri"/>
          <w:color w:val="auto"/>
          <w:lang w:eastAsia="en-US"/>
        </w:rPr>
        <w:t xml:space="preserve"> wzmocnienia kompozytem obejmuje:</w:t>
      </w:r>
    </w:p>
    <w:p w:rsidR="00EE13DC" w:rsidRPr="00EE13DC" w:rsidRDefault="00AC4765" w:rsidP="00EE13DC">
      <w:pPr>
        <w:pStyle w:val="Default"/>
        <w:ind w:firstLine="360"/>
        <w:jc w:val="both"/>
        <w:rPr>
          <w:rFonts w:eastAsia="Calibri"/>
          <w:color w:val="auto"/>
          <w:lang w:eastAsia="en-US"/>
        </w:rPr>
      </w:pPr>
      <w:r>
        <w:rPr>
          <w:rFonts w:eastAsia="Calibri"/>
          <w:color w:val="auto"/>
          <w:lang w:eastAsia="en-US"/>
        </w:rPr>
        <w:t>• zakup</w:t>
      </w:r>
      <w:r w:rsidR="00EE13DC" w:rsidRPr="00EE13DC">
        <w:rPr>
          <w:rFonts w:eastAsia="Calibri"/>
          <w:color w:val="auto"/>
          <w:lang w:eastAsia="en-US"/>
        </w:rPr>
        <w:t xml:space="preserve"> materiałów wraz z transportem</w:t>
      </w:r>
      <w:r>
        <w:rPr>
          <w:rFonts w:eastAsia="Calibri"/>
          <w:color w:val="auto"/>
          <w:lang w:eastAsia="en-US"/>
        </w:rPr>
        <w:t xml:space="preserve"> (dowozem na budowę)</w:t>
      </w:r>
      <w:r w:rsidR="00EE13DC" w:rsidRPr="00EE13DC">
        <w:rPr>
          <w:rFonts w:eastAsia="Calibri"/>
          <w:color w:val="auto"/>
          <w:lang w:eastAsia="en-US"/>
        </w:rPr>
        <w:t xml:space="preserve">, </w:t>
      </w:r>
    </w:p>
    <w:p w:rsidR="00EE13DC" w:rsidRPr="00EE13DC" w:rsidRDefault="00EE13DC" w:rsidP="00EE13DC">
      <w:pPr>
        <w:pStyle w:val="Default"/>
        <w:ind w:firstLine="360"/>
        <w:jc w:val="both"/>
        <w:rPr>
          <w:rFonts w:eastAsia="Calibri"/>
          <w:color w:val="auto"/>
          <w:lang w:eastAsia="en-US"/>
        </w:rPr>
      </w:pPr>
      <w:r w:rsidRPr="00EE13DC">
        <w:rPr>
          <w:rFonts w:eastAsia="Calibri"/>
          <w:color w:val="auto"/>
          <w:lang w:eastAsia="en-US"/>
        </w:rPr>
        <w:t xml:space="preserve">• wykonanie skropienia emulsją asfaltową, </w:t>
      </w:r>
    </w:p>
    <w:p w:rsidR="00EE13DC" w:rsidRPr="00EE13DC" w:rsidRDefault="00EE13DC" w:rsidP="00EE13DC">
      <w:pPr>
        <w:pStyle w:val="Default"/>
        <w:ind w:firstLine="360"/>
        <w:jc w:val="both"/>
        <w:rPr>
          <w:rFonts w:eastAsia="Calibri"/>
          <w:color w:val="auto"/>
          <w:lang w:eastAsia="en-US"/>
        </w:rPr>
      </w:pPr>
      <w:r w:rsidRPr="00EE13DC">
        <w:rPr>
          <w:rFonts w:eastAsia="Calibri"/>
          <w:color w:val="auto"/>
          <w:lang w:eastAsia="en-US"/>
        </w:rPr>
        <w:t xml:space="preserve">• rozłożenie i szczotkowanie kompozytu. </w:t>
      </w:r>
    </w:p>
    <w:p w:rsidR="00EE13DC" w:rsidRPr="00EE13DC" w:rsidRDefault="00EE13DC" w:rsidP="00EE13DC">
      <w:pPr>
        <w:pStyle w:val="Default"/>
        <w:jc w:val="both"/>
        <w:rPr>
          <w:rFonts w:eastAsia="Calibri"/>
          <w:color w:val="FF0000"/>
          <w:lang w:eastAsia="en-US"/>
        </w:rPr>
      </w:pPr>
    </w:p>
    <w:p w:rsidR="00EE13DC" w:rsidRPr="008B62B2" w:rsidRDefault="00EE13DC" w:rsidP="00EE13DC">
      <w:pPr>
        <w:pStyle w:val="Default"/>
        <w:jc w:val="both"/>
        <w:rPr>
          <w:rFonts w:eastAsia="Calibri"/>
          <w:b/>
          <w:bCs/>
          <w:color w:val="auto"/>
          <w:sz w:val="28"/>
          <w:szCs w:val="28"/>
          <w:lang w:eastAsia="en-US"/>
        </w:rPr>
      </w:pPr>
      <w:r w:rsidRPr="008B62B2">
        <w:rPr>
          <w:rFonts w:eastAsia="Calibri"/>
          <w:b/>
          <w:bCs/>
          <w:color w:val="auto"/>
          <w:sz w:val="28"/>
          <w:szCs w:val="28"/>
          <w:lang w:eastAsia="en-US"/>
        </w:rPr>
        <w:t xml:space="preserve">10. Przepisy związane </w:t>
      </w:r>
    </w:p>
    <w:p w:rsidR="008B62B2" w:rsidRDefault="008B62B2" w:rsidP="00EE13DC">
      <w:pPr>
        <w:pStyle w:val="Default"/>
        <w:jc w:val="both"/>
        <w:rPr>
          <w:rFonts w:eastAsia="Calibri"/>
          <w:b/>
          <w:bCs/>
          <w:color w:val="auto"/>
          <w:lang w:eastAsia="en-US"/>
        </w:rPr>
      </w:pPr>
    </w:p>
    <w:p w:rsidR="003E469E" w:rsidRPr="003E469E" w:rsidRDefault="003E469E" w:rsidP="003E469E">
      <w:pPr>
        <w:overflowPunct/>
        <w:autoSpaceDE/>
        <w:autoSpaceDN/>
        <w:adjustRightInd/>
        <w:textAlignment w:val="auto"/>
        <w:rPr>
          <w:rFonts w:ascii="Tms Rmn" w:hAnsi="Tms Rmn"/>
          <w:b/>
          <w:sz w:val="24"/>
        </w:rPr>
      </w:pPr>
      <w:r w:rsidRPr="003E469E">
        <w:rPr>
          <w:rFonts w:ascii="Tms Rmn" w:hAnsi="Tms Rmn"/>
          <w:b/>
          <w:sz w:val="24"/>
        </w:rPr>
        <w:t>W przypadku norm niedatowanych lub przywołania starszej daty, powołanie dotyczy każdorazowo najnowszego wydania danej normy.</w:t>
      </w:r>
    </w:p>
    <w:p w:rsidR="003E469E" w:rsidRPr="00EE13DC" w:rsidRDefault="003E469E" w:rsidP="00EE13DC">
      <w:pPr>
        <w:pStyle w:val="Default"/>
        <w:jc w:val="both"/>
        <w:rPr>
          <w:rFonts w:eastAsia="Calibri"/>
          <w:b/>
          <w:bCs/>
          <w:color w:val="auto"/>
          <w:lang w:eastAsia="en-US"/>
        </w:rPr>
      </w:pPr>
    </w:p>
    <w:p w:rsidR="00EE13DC" w:rsidRPr="00EE13DC" w:rsidRDefault="00EE13DC" w:rsidP="00EE13DC">
      <w:pPr>
        <w:pStyle w:val="Default"/>
        <w:rPr>
          <w:rFonts w:eastAsia="Calibri"/>
          <w:b/>
          <w:bCs/>
          <w:color w:val="auto"/>
          <w:lang w:eastAsia="en-US"/>
        </w:rPr>
      </w:pPr>
      <w:r w:rsidRPr="00EE13DC">
        <w:rPr>
          <w:rFonts w:eastAsia="Calibri"/>
          <w:b/>
          <w:bCs/>
          <w:color w:val="auto"/>
          <w:lang w:eastAsia="en-US"/>
        </w:rPr>
        <w:t xml:space="preserve">10.1. Normy </w:t>
      </w:r>
    </w:p>
    <w:p w:rsidR="00EE13DC" w:rsidRPr="00EE13DC" w:rsidRDefault="00EE13DC" w:rsidP="00EE13DC">
      <w:pPr>
        <w:pStyle w:val="Default"/>
        <w:numPr>
          <w:ilvl w:val="0"/>
          <w:numId w:val="36"/>
        </w:numPr>
        <w:jc w:val="both"/>
        <w:rPr>
          <w:rFonts w:eastAsia="Calibri"/>
          <w:bCs/>
          <w:color w:val="auto"/>
          <w:lang w:eastAsia="en-US"/>
        </w:rPr>
      </w:pPr>
      <w:r w:rsidRPr="00EE13DC">
        <w:rPr>
          <w:rFonts w:eastAsia="Calibri"/>
          <w:bCs/>
          <w:color w:val="auto"/>
          <w:lang w:eastAsia="en-US"/>
        </w:rPr>
        <w:t>PN-EN 13808:2013-10 Asfalty i lepiszcza asfaltowe. Zasady klasyfikacji kationowych emulsji asfaltowych.</w:t>
      </w:r>
    </w:p>
    <w:p w:rsidR="00EE13DC" w:rsidRPr="00EE13DC" w:rsidRDefault="00EE13DC" w:rsidP="00EE13DC">
      <w:pPr>
        <w:pStyle w:val="Default"/>
        <w:numPr>
          <w:ilvl w:val="0"/>
          <w:numId w:val="36"/>
        </w:numPr>
        <w:jc w:val="both"/>
        <w:rPr>
          <w:rFonts w:eastAsia="Calibri"/>
          <w:bCs/>
          <w:color w:val="auto"/>
          <w:lang w:eastAsia="en-US"/>
        </w:rPr>
      </w:pPr>
      <w:r w:rsidRPr="00EE13DC">
        <w:rPr>
          <w:rFonts w:eastAsia="Calibri"/>
          <w:bCs/>
          <w:color w:val="auto"/>
          <w:lang w:eastAsia="en-US"/>
        </w:rPr>
        <w:t xml:space="preserve">PN-EN 15381: 2010 </w:t>
      </w:r>
      <w:proofErr w:type="spellStart"/>
      <w:r w:rsidRPr="00EE13DC">
        <w:rPr>
          <w:color w:val="2F2F2F"/>
        </w:rPr>
        <w:t>Geotekstylia</w:t>
      </w:r>
      <w:proofErr w:type="spellEnd"/>
      <w:r w:rsidRPr="00EE13DC">
        <w:rPr>
          <w:color w:val="2F2F2F"/>
        </w:rPr>
        <w:t xml:space="preserve"> i wyroby pokrewne -- Wymagania w odniesieniu do wyrobów stosowanych w nawierzchniach i nakładkach asfaltowych.</w:t>
      </w:r>
    </w:p>
    <w:p w:rsidR="00EE13DC" w:rsidRPr="00EE13DC" w:rsidRDefault="00EE13DC" w:rsidP="00EE13DC">
      <w:pPr>
        <w:pStyle w:val="Default"/>
        <w:jc w:val="both"/>
        <w:rPr>
          <w:rFonts w:eastAsia="Calibri"/>
          <w:color w:val="auto"/>
          <w:lang w:eastAsia="en-US"/>
        </w:rPr>
      </w:pPr>
    </w:p>
    <w:p w:rsidR="00EE13DC" w:rsidRPr="00EE13DC" w:rsidRDefault="00EE13DC" w:rsidP="00EE13DC">
      <w:pPr>
        <w:pStyle w:val="Default"/>
        <w:rPr>
          <w:rFonts w:eastAsia="Calibri"/>
          <w:b/>
          <w:bCs/>
          <w:color w:val="auto"/>
          <w:lang w:eastAsia="en-US"/>
        </w:rPr>
      </w:pPr>
      <w:r w:rsidRPr="00EE13DC">
        <w:rPr>
          <w:rFonts w:eastAsia="Calibri"/>
          <w:b/>
          <w:bCs/>
          <w:color w:val="auto"/>
          <w:lang w:eastAsia="en-US"/>
        </w:rPr>
        <w:t xml:space="preserve">10.2. Inne dokumenty </w:t>
      </w:r>
    </w:p>
    <w:p w:rsidR="00EE13DC" w:rsidRPr="00EE13DC" w:rsidRDefault="00EE13DC" w:rsidP="00EE13DC">
      <w:pPr>
        <w:pStyle w:val="Default"/>
        <w:numPr>
          <w:ilvl w:val="0"/>
          <w:numId w:val="36"/>
        </w:numPr>
        <w:jc w:val="both"/>
        <w:rPr>
          <w:rFonts w:eastAsia="Calibri"/>
          <w:bCs/>
          <w:color w:val="auto"/>
          <w:lang w:eastAsia="en-US"/>
        </w:rPr>
      </w:pPr>
      <w:r w:rsidRPr="00EE13DC">
        <w:rPr>
          <w:rFonts w:eastAsia="Calibri"/>
          <w:bCs/>
          <w:color w:val="auto"/>
          <w:lang w:eastAsia="en-US"/>
        </w:rPr>
        <w:t>Wytyczne producenta odnośnie układania kompozytu.</w:t>
      </w:r>
    </w:p>
    <w:p w:rsidR="00EE13DC" w:rsidRPr="00331ED3" w:rsidRDefault="00EE13DC" w:rsidP="00EE13DC">
      <w:pPr>
        <w:pStyle w:val="Default"/>
        <w:ind w:left="720"/>
        <w:jc w:val="both"/>
        <w:rPr>
          <w:rFonts w:ascii="Calibri" w:eastAsia="Calibri" w:hAnsi="Calibri"/>
          <w:color w:val="FF0000"/>
          <w:szCs w:val="20"/>
          <w:lang w:eastAsia="en-US"/>
        </w:rPr>
      </w:pPr>
    </w:p>
    <w:p w:rsidR="0032001A" w:rsidRDefault="0032001A" w:rsidP="00EE13DC">
      <w:pPr>
        <w:numPr>
          <w:ilvl w:val="12"/>
          <w:numId w:val="0"/>
        </w:numPr>
        <w:rPr>
          <w:b/>
          <w:sz w:val="24"/>
          <w:szCs w:val="24"/>
        </w:rPr>
      </w:pPr>
    </w:p>
    <w:p w:rsidR="0032001A" w:rsidRDefault="0032001A" w:rsidP="00FE3CFD">
      <w:pPr>
        <w:numPr>
          <w:ilvl w:val="12"/>
          <w:numId w:val="0"/>
        </w:numPr>
        <w:jc w:val="right"/>
        <w:rPr>
          <w:b/>
          <w:sz w:val="24"/>
          <w:szCs w:val="24"/>
        </w:rPr>
      </w:pPr>
    </w:p>
    <w:p w:rsidR="0032001A" w:rsidRDefault="0032001A" w:rsidP="00FE3CFD">
      <w:pPr>
        <w:numPr>
          <w:ilvl w:val="12"/>
          <w:numId w:val="0"/>
        </w:numPr>
        <w:jc w:val="right"/>
        <w:rPr>
          <w:b/>
          <w:sz w:val="24"/>
          <w:szCs w:val="24"/>
        </w:rPr>
      </w:pPr>
    </w:p>
    <w:p w:rsidR="0032001A" w:rsidRDefault="0032001A" w:rsidP="00FE3CFD">
      <w:pPr>
        <w:numPr>
          <w:ilvl w:val="12"/>
          <w:numId w:val="0"/>
        </w:numPr>
        <w:jc w:val="right"/>
        <w:rPr>
          <w:b/>
          <w:sz w:val="24"/>
          <w:szCs w:val="24"/>
        </w:rPr>
      </w:pPr>
    </w:p>
    <w:p w:rsidR="0032001A" w:rsidRPr="00FE3CFD" w:rsidRDefault="0032001A" w:rsidP="00FE3CFD">
      <w:pPr>
        <w:numPr>
          <w:ilvl w:val="12"/>
          <w:numId w:val="0"/>
        </w:numPr>
        <w:jc w:val="right"/>
        <w:rPr>
          <w:b/>
          <w:sz w:val="24"/>
          <w:szCs w:val="24"/>
        </w:rPr>
      </w:pPr>
      <w:bookmarkStart w:id="18" w:name="_GoBack"/>
      <w:bookmarkEnd w:id="18"/>
    </w:p>
    <w:sectPr w:rsidR="0032001A" w:rsidRPr="00FE3CFD" w:rsidSect="00C208A0">
      <w:headerReference w:type="even" r:id="rId11"/>
      <w:headerReference w:type="default" r:id="rId12"/>
      <w:footerReference w:type="even" r:id="rId13"/>
      <w:footerReference w:type="default" r:id="rId14"/>
      <w:pgSz w:w="11907" w:h="16840" w:code="9"/>
      <w:pgMar w:top="928" w:right="1275" w:bottom="851" w:left="1418" w:header="709" w:footer="317" w:gutter="0"/>
      <w:pgNumType w:start="283"/>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57BE3" w:rsidRDefault="00657BE3">
      <w:r>
        <w:separator/>
      </w:r>
    </w:p>
  </w:endnote>
  <w:endnote w:type="continuationSeparator" w:id="0">
    <w:p w:rsidR="00657BE3" w:rsidRDefault="00657B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EE"/>
    <w:family w:val="roman"/>
    <w:pitch w:val="variable"/>
    <w:sig w:usb0="00000287" w:usb1="00000000" w:usb2="00000000" w:usb3="00000000" w:csb0="0000009F" w:csb1="00000000"/>
  </w:font>
  <w:font w:name="Century Gothic">
    <w:panose1 w:val="020B0502020202020204"/>
    <w:charset w:val="EE"/>
    <w:family w:val="swiss"/>
    <w:pitch w:val="variable"/>
    <w:sig w:usb0="00000287" w:usb1="00000000" w:usb2="00000000" w:usb3="00000000" w:csb0="0000009F" w:csb1="00000000"/>
  </w:font>
  <w:font w:name="Times New Roman CE Normalny">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150C" w:rsidRDefault="0014150C" w:rsidP="00E668B9">
    <w:pPr>
      <w:pStyle w:val="Stopka"/>
      <w:pBdr>
        <w:top w:val="single" w:sz="4" w:space="1" w:color="auto"/>
      </w:pBdr>
      <w:jc w:val="center"/>
      <w:rPr>
        <w:sz w:val="24"/>
      </w:rPr>
    </w:pPr>
    <w:r>
      <w:rPr>
        <w:rStyle w:val="Numerstrony"/>
      </w:rPr>
      <w:fldChar w:fldCharType="begin"/>
    </w:r>
    <w:r>
      <w:rPr>
        <w:rStyle w:val="Numerstrony"/>
      </w:rPr>
      <w:instrText xml:space="preserve"> PAGE </w:instrText>
    </w:r>
    <w:r>
      <w:rPr>
        <w:rStyle w:val="Numerstrony"/>
      </w:rPr>
      <w:fldChar w:fldCharType="separate"/>
    </w:r>
    <w:r w:rsidR="00C208A0">
      <w:rPr>
        <w:rStyle w:val="Numerstrony"/>
        <w:noProof/>
      </w:rPr>
      <w:t>290</w:t>
    </w:r>
    <w:r>
      <w:rPr>
        <w:rStyle w:val="Numerstrony"/>
      </w:rPr>
      <w:fldChar w:fldCharType="end"/>
    </w:r>
  </w:p>
  <w:p w:rsidR="0014150C" w:rsidRDefault="0014150C">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150C" w:rsidRDefault="0014150C" w:rsidP="00E668B9">
    <w:pPr>
      <w:pStyle w:val="Stopka"/>
      <w:pBdr>
        <w:top w:val="single" w:sz="4" w:space="1" w:color="auto"/>
      </w:pBdr>
      <w:jc w:val="center"/>
      <w:rPr>
        <w:sz w:val="24"/>
      </w:rPr>
    </w:pPr>
    <w:r>
      <w:rPr>
        <w:rStyle w:val="Numerstrony"/>
      </w:rPr>
      <w:fldChar w:fldCharType="begin"/>
    </w:r>
    <w:r>
      <w:rPr>
        <w:rStyle w:val="Numerstrony"/>
      </w:rPr>
      <w:instrText xml:space="preserve"> PAGE </w:instrText>
    </w:r>
    <w:r>
      <w:rPr>
        <w:rStyle w:val="Numerstrony"/>
      </w:rPr>
      <w:fldChar w:fldCharType="separate"/>
    </w:r>
    <w:r w:rsidR="00C208A0">
      <w:rPr>
        <w:rStyle w:val="Numerstrony"/>
        <w:noProof/>
      </w:rPr>
      <w:t>289</w:t>
    </w:r>
    <w:r>
      <w:rPr>
        <w:rStyle w:val="Numerstrony"/>
      </w:rPr>
      <w:fldChar w:fldCharType="end"/>
    </w:r>
  </w:p>
  <w:p w:rsidR="0014150C" w:rsidRDefault="0014150C">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57BE3" w:rsidRDefault="00657BE3">
      <w:r>
        <w:separator/>
      </w:r>
    </w:p>
  </w:footnote>
  <w:footnote w:type="continuationSeparator" w:id="0">
    <w:p w:rsidR="00657BE3" w:rsidRDefault="00657B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150C" w:rsidRPr="0092367F" w:rsidRDefault="0014150C" w:rsidP="0092367F">
    <w:pPr>
      <w:pStyle w:val="Nagwek"/>
      <w:pBdr>
        <w:bottom w:val="single" w:sz="6" w:space="1" w:color="auto"/>
      </w:pBdr>
      <w:tabs>
        <w:tab w:val="left" w:pos="1"/>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 w:val="left" w:pos="-31680"/>
        <w:tab w:val="left" w:pos="-31336"/>
        <w:tab w:val="left" w:pos="-30436"/>
      </w:tabs>
      <w:jc w:val="both"/>
      <w:rPr>
        <w:rFonts w:ascii="Times New Roman CE Normalny" w:hAnsi="Times New Roman CE Normalny"/>
        <w:i/>
        <w:sz w:val="20"/>
      </w:rPr>
    </w:pPr>
    <w:r>
      <w:rPr>
        <w:rFonts w:ascii="Times New Roman CE Normalny" w:hAnsi="Times New Roman CE Normalny"/>
        <w:i/>
        <w:sz w:val="20"/>
      </w:rPr>
      <w:t>SPECYFIKACJA TECHNICZNA</w:t>
    </w:r>
    <w:r>
      <w:rPr>
        <w:rFonts w:ascii="Times New Roman CE Normalny" w:hAnsi="Times New Roman CE Normalny"/>
        <w:i/>
        <w:sz w:val="20"/>
      </w:rPr>
      <w:tab/>
    </w:r>
    <w:r>
      <w:rPr>
        <w:rFonts w:ascii="Times New Roman CE Normalny" w:hAnsi="Times New Roman CE Normalny"/>
        <w:i/>
        <w:sz w:val="20"/>
      </w:rPr>
      <w:tab/>
    </w:r>
    <w:r>
      <w:rPr>
        <w:rFonts w:ascii="Times New Roman CE Normalny" w:hAnsi="Times New Roman CE Normalny"/>
        <w:i/>
        <w:sz w:val="20"/>
      </w:rPr>
      <w:tab/>
    </w:r>
    <w:r>
      <w:rPr>
        <w:rFonts w:ascii="Times New Roman CE Normalny" w:hAnsi="Times New Roman CE Normalny"/>
        <w:i/>
        <w:sz w:val="20"/>
      </w:rPr>
      <w:tab/>
    </w:r>
    <w:r>
      <w:rPr>
        <w:rFonts w:ascii="Times New Roman CE Normalny" w:hAnsi="Times New Roman CE Normalny"/>
        <w:i/>
        <w:sz w:val="20"/>
      </w:rPr>
      <w:tab/>
    </w:r>
    <w:r>
      <w:rPr>
        <w:rFonts w:ascii="Times New Roman CE Normalny" w:hAnsi="Times New Roman CE Normalny"/>
        <w:i/>
        <w:sz w:val="20"/>
      </w:rPr>
      <w:tab/>
    </w:r>
    <w:r w:rsidR="00DC0012">
      <w:rPr>
        <w:rFonts w:ascii="Times New Roman CE Normalny" w:hAnsi="Times New Roman CE Normalny"/>
        <w:i/>
        <w:sz w:val="20"/>
      </w:rPr>
      <w:tab/>
    </w:r>
    <w:r w:rsidR="00DC0012">
      <w:rPr>
        <w:rFonts w:ascii="Times New Roman CE Normalny" w:hAnsi="Times New Roman CE Normalny"/>
        <w:i/>
        <w:sz w:val="20"/>
      </w:rPr>
      <w:tab/>
      <w:t xml:space="preserve">  </w:t>
    </w:r>
    <w:r w:rsidRPr="0092367F">
      <w:rPr>
        <w:rFonts w:ascii="Times New Roman CE Normalny" w:hAnsi="Times New Roman CE Normalny"/>
        <w:i/>
        <w:sz w:val="20"/>
      </w:rPr>
      <w:t>D.0</w:t>
    </w:r>
    <w:r>
      <w:rPr>
        <w:rFonts w:ascii="Times New Roman CE Normalny" w:hAnsi="Times New Roman CE Normalny"/>
        <w:i/>
        <w:sz w:val="20"/>
      </w:rPr>
      <w:t>5</w:t>
    </w:r>
    <w:r w:rsidRPr="0092367F">
      <w:rPr>
        <w:rFonts w:ascii="Times New Roman CE Normalny" w:hAnsi="Times New Roman CE Normalny"/>
        <w:i/>
        <w:sz w:val="20"/>
      </w:rPr>
      <w:t>.0</w:t>
    </w:r>
    <w:r>
      <w:rPr>
        <w:rFonts w:ascii="Times New Roman CE Normalny" w:hAnsi="Times New Roman CE Normalny"/>
        <w:i/>
        <w:sz w:val="20"/>
      </w:rPr>
      <w:t>3</w:t>
    </w:r>
    <w:r w:rsidRPr="0092367F">
      <w:rPr>
        <w:rFonts w:ascii="Times New Roman CE Normalny" w:hAnsi="Times New Roman CE Normalny"/>
        <w:i/>
        <w:sz w:val="20"/>
      </w:rPr>
      <w:t>.</w:t>
    </w:r>
    <w:r>
      <w:rPr>
        <w:rFonts w:ascii="Times New Roman CE Normalny" w:hAnsi="Times New Roman CE Normalny"/>
        <w:i/>
        <w:sz w:val="20"/>
      </w:rPr>
      <w:t>26a</w:t>
    </w:r>
  </w:p>
  <w:p w:rsidR="0014150C" w:rsidRDefault="0014150C">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150C" w:rsidRPr="0092367F" w:rsidRDefault="0014150C" w:rsidP="0092367F">
    <w:pPr>
      <w:pStyle w:val="Nagwek"/>
      <w:pBdr>
        <w:bottom w:val="single" w:sz="6" w:space="1" w:color="auto"/>
      </w:pBdr>
      <w:tabs>
        <w:tab w:val="left" w:pos="1"/>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 w:val="left" w:pos="-31680"/>
        <w:tab w:val="left" w:pos="-31336"/>
        <w:tab w:val="left" w:pos="-30436"/>
      </w:tabs>
      <w:jc w:val="both"/>
      <w:rPr>
        <w:rFonts w:ascii="Times New Roman CE Normalny" w:hAnsi="Times New Roman CE Normalny"/>
        <w:i/>
        <w:sz w:val="20"/>
      </w:rPr>
    </w:pPr>
    <w:r>
      <w:rPr>
        <w:rFonts w:ascii="Times New Roman CE Normalny" w:hAnsi="Times New Roman CE Normalny"/>
        <w:i/>
        <w:sz w:val="20"/>
      </w:rPr>
      <w:t>SPECYFIKACJA TECHNICZNA</w:t>
    </w:r>
    <w:r>
      <w:rPr>
        <w:rFonts w:ascii="Times New Roman CE Normalny" w:hAnsi="Times New Roman CE Normalny"/>
        <w:i/>
        <w:sz w:val="20"/>
      </w:rPr>
      <w:tab/>
    </w:r>
    <w:r>
      <w:rPr>
        <w:rFonts w:ascii="Times New Roman CE Normalny" w:hAnsi="Times New Roman CE Normalny"/>
        <w:i/>
        <w:sz w:val="20"/>
      </w:rPr>
      <w:tab/>
    </w:r>
    <w:r>
      <w:rPr>
        <w:rFonts w:ascii="Times New Roman CE Normalny" w:hAnsi="Times New Roman CE Normalny"/>
        <w:i/>
        <w:sz w:val="20"/>
      </w:rPr>
      <w:tab/>
    </w:r>
    <w:r>
      <w:rPr>
        <w:rFonts w:ascii="Times New Roman CE Normalny" w:hAnsi="Times New Roman CE Normalny"/>
        <w:i/>
        <w:sz w:val="20"/>
      </w:rPr>
      <w:tab/>
    </w:r>
    <w:r>
      <w:rPr>
        <w:rFonts w:ascii="Times New Roman CE Normalny" w:hAnsi="Times New Roman CE Normalny"/>
        <w:i/>
        <w:sz w:val="20"/>
      </w:rPr>
      <w:tab/>
    </w:r>
    <w:r>
      <w:rPr>
        <w:rFonts w:ascii="Times New Roman CE Normalny" w:hAnsi="Times New Roman CE Normalny"/>
        <w:i/>
        <w:sz w:val="20"/>
      </w:rPr>
      <w:tab/>
    </w:r>
    <w:r w:rsidR="00EE13DC">
      <w:rPr>
        <w:rFonts w:ascii="Times New Roman CE Normalny" w:hAnsi="Times New Roman CE Normalny"/>
        <w:i/>
        <w:sz w:val="20"/>
      </w:rPr>
      <w:tab/>
    </w:r>
    <w:r w:rsidR="00EE13DC">
      <w:rPr>
        <w:rFonts w:ascii="Times New Roman CE Normalny" w:hAnsi="Times New Roman CE Normalny"/>
        <w:i/>
        <w:sz w:val="20"/>
      </w:rPr>
      <w:tab/>
    </w:r>
    <w:r w:rsidR="00DC0012">
      <w:rPr>
        <w:rFonts w:ascii="Times New Roman CE Normalny" w:hAnsi="Times New Roman CE Normalny"/>
        <w:i/>
        <w:sz w:val="20"/>
      </w:rPr>
      <w:t xml:space="preserve">  </w:t>
    </w:r>
    <w:r w:rsidRPr="0092367F">
      <w:rPr>
        <w:rFonts w:ascii="Times New Roman CE Normalny" w:hAnsi="Times New Roman CE Normalny"/>
        <w:i/>
        <w:sz w:val="20"/>
      </w:rPr>
      <w:t>D.0</w:t>
    </w:r>
    <w:r>
      <w:rPr>
        <w:rFonts w:ascii="Times New Roman CE Normalny" w:hAnsi="Times New Roman CE Normalny"/>
        <w:i/>
        <w:sz w:val="20"/>
      </w:rPr>
      <w:t>5</w:t>
    </w:r>
    <w:r w:rsidRPr="0092367F">
      <w:rPr>
        <w:rFonts w:ascii="Times New Roman CE Normalny" w:hAnsi="Times New Roman CE Normalny"/>
        <w:i/>
        <w:sz w:val="20"/>
      </w:rPr>
      <w:t>.0</w:t>
    </w:r>
    <w:r>
      <w:rPr>
        <w:rFonts w:ascii="Times New Roman CE Normalny" w:hAnsi="Times New Roman CE Normalny"/>
        <w:i/>
        <w:sz w:val="20"/>
      </w:rPr>
      <w:t>3</w:t>
    </w:r>
    <w:r w:rsidRPr="0092367F">
      <w:rPr>
        <w:rFonts w:ascii="Times New Roman CE Normalny" w:hAnsi="Times New Roman CE Normalny"/>
        <w:i/>
        <w:sz w:val="20"/>
      </w:rPr>
      <w:t>.</w:t>
    </w:r>
    <w:r>
      <w:rPr>
        <w:rFonts w:ascii="Times New Roman CE Normalny" w:hAnsi="Times New Roman CE Normalny"/>
        <w:i/>
        <w:sz w:val="20"/>
      </w:rPr>
      <w:t>26a</w:t>
    </w:r>
  </w:p>
  <w:p w:rsidR="0014150C" w:rsidRDefault="0014150C">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06BEED66"/>
    <w:lvl w:ilvl="0">
      <w:numFmt w:val="bullet"/>
      <w:lvlText w:val="*"/>
      <w:lvlJc w:val="left"/>
    </w:lvl>
  </w:abstractNum>
  <w:abstractNum w:abstractNumId="1">
    <w:nsid w:val="02B46C6F"/>
    <w:multiLevelType w:val="singleLevel"/>
    <w:tmpl w:val="F88490DE"/>
    <w:lvl w:ilvl="0">
      <w:start w:val="1"/>
      <w:numFmt w:val="decimal"/>
      <w:lvlText w:val="1.4.%1. "/>
      <w:legacy w:legacy="1" w:legacySpace="0" w:legacyIndent="283"/>
      <w:lvlJc w:val="left"/>
      <w:pPr>
        <w:ind w:left="283" w:hanging="283"/>
      </w:pPr>
      <w:rPr>
        <w:b/>
        <w:i w:val="0"/>
        <w:sz w:val="24"/>
        <w:szCs w:val="24"/>
      </w:rPr>
    </w:lvl>
  </w:abstractNum>
  <w:abstractNum w:abstractNumId="2">
    <w:nsid w:val="05913BB3"/>
    <w:multiLevelType w:val="singleLevel"/>
    <w:tmpl w:val="EF285F66"/>
    <w:lvl w:ilvl="0">
      <w:start w:val="3"/>
      <w:numFmt w:val="decimal"/>
      <w:lvlText w:val="5.6.%1. "/>
      <w:legacy w:legacy="1" w:legacySpace="0" w:legacyIndent="283"/>
      <w:lvlJc w:val="left"/>
      <w:pPr>
        <w:ind w:left="283" w:hanging="283"/>
      </w:pPr>
      <w:rPr>
        <w:b/>
        <w:i w:val="0"/>
        <w:sz w:val="24"/>
        <w:szCs w:val="24"/>
      </w:rPr>
    </w:lvl>
  </w:abstractNum>
  <w:abstractNum w:abstractNumId="3">
    <w:nsid w:val="0CDC1502"/>
    <w:multiLevelType w:val="hybridMultilevel"/>
    <w:tmpl w:val="C4128A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0EA157A4"/>
    <w:multiLevelType w:val="singleLevel"/>
    <w:tmpl w:val="DF2E84F0"/>
    <w:lvl w:ilvl="0">
      <w:start w:val="1"/>
      <w:numFmt w:val="lowerLetter"/>
      <w:lvlText w:val="%1)"/>
      <w:legacy w:legacy="1" w:legacySpace="0" w:legacyIndent="283"/>
      <w:lvlJc w:val="left"/>
      <w:pPr>
        <w:ind w:left="283" w:hanging="283"/>
      </w:pPr>
    </w:lvl>
  </w:abstractNum>
  <w:abstractNum w:abstractNumId="5">
    <w:nsid w:val="111F0C52"/>
    <w:multiLevelType w:val="singleLevel"/>
    <w:tmpl w:val="A79A5976"/>
    <w:lvl w:ilvl="0">
      <w:start w:val="1"/>
      <w:numFmt w:val="decimal"/>
      <w:lvlText w:val="%1."/>
      <w:legacy w:legacy="1" w:legacySpace="0" w:legacyIndent="283"/>
      <w:lvlJc w:val="left"/>
      <w:pPr>
        <w:ind w:left="283" w:hanging="283"/>
      </w:pPr>
    </w:lvl>
  </w:abstractNum>
  <w:abstractNum w:abstractNumId="6">
    <w:nsid w:val="126610B3"/>
    <w:multiLevelType w:val="singleLevel"/>
    <w:tmpl w:val="DF2E84F0"/>
    <w:lvl w:ilvl="0">
      <w:start w:val="1"/>
      <w:numFmt w:val="lowerLetter"/>
      <w:lvlText w:val="%1)"/>
      <w:legacy w:legacy="1" w:legacySpace="0" w:legacyIndent="283"/>
      <w:lvlJc w:val="left"/>
      <w:pPr>
        <w:ind w:left="283" w:hanging="283"/>
      </w:pPr>
    </w:lvl>
  </w:abstractNum>
  <w:abstractNum w:abstractNumId="7">
    <w:nsid w:val="12AF6A32"/>
    <w:multiLevelType w:val="hybridMultilevel"/>
    <w:tmpl w:val="BA665A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1D3A7C6F"/>
    <w:multiLevelType w:val="singleLevel"/>
    <w:tmpl w:val="047C700C"/>
    <w:lvl w:ilvl="0">
      <w:start w:val="10"/>
      <w:numFmt w:val="decimal"/>
      <w:lvlText w:val="%1. "/>
      <w:legacy w:legacy="1" w:legacySpace="0" w:legacyIndent="283"/>
      <w:lvlJc w:val="left"/>
      <w:pPr>
        <w:ind w:left="283" w:hanging="283"/>
      </w:pPr>
      <w:rPr>
        <w:b/>
        <w:i w:val="0"/>
        <w:sz w:val="20"/>
      </w:rPr>
    </w:lvl>
  </w:abstractNum>
  <w:abstractNum w:abstractNumId="9">
    <w:nsid w:val="201A2A65"/>
    <w:multiLevelType w:val="hybridMultilevel"/>
    <w:tmpl w:val="B09827C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28353265"/>
    <w:multiLevelType w:val="singleLevel"/>
    <w:tmpl w:val="0B0AE8FC"/>
    <w:lvl w:ilvl="0">
      <w:start w:val="3"/>
      <w:numFmt w:val="lowerLetter"/>
      <w:lvlText w:val="%1) "/>
      <w:legacy w:legacy="1" w:legacySpace="0" w:legacyIndent="283"/>
      <w:lvlJc w:val="left"/>
      <w:pPr>
        <w:ind w:left="283" w:hanging="283"/>
      </w:pPr>
      <w:rPr>
        <w:b w:val="0"/>
        <w:i w:val="0"/>
        <w:sz w:val="20"/>
      </w:rPr>
    </w:lvl>
  </w:abstractNum>
  <w:abstractNum w:abstractNumId="11">
    <w:nsid w:val="28CB33AB"/>
    <w:multiLevelType w:val="hybridMultilevel"/>
    <w:tmpl w:val="403CD2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29A6734B"/>
    <w:multiLevelType w:val="singleLevel"/>
    <w:tmpl w:val="22E657D6"/>
    <w:lvl w:ilvl="0">
      <w:start w:val="1"/>
      <w:numFmt w:val="decimal"/>
      <w:lvlText w:val="5.7.%1. "/>
      <w:legacy w:legacy="1" w:legacySpace="0" w:legacyIndent="283"/>
      <w:lvlJc w:val="left"/>
      <w:pPr>
        <w:ind w:left="283" w:hanging="283"/>
      </w:pPr>
      <w:rPr>
        <w:b/>
        <w:i w:val="0"/>
        <w:sz w:val="24"/>
        <w:szCs w:val="24"/>
      </w:rPr>
    </w:lvl>
  </w:abstractNum>
  <w:abstractNum w:abstractNumId="13">
    <w:nsid w:val="2A0F3199"/>
    <w:multiLevelType w:val="singleLevel"/>
    <w:tmpl w:val="DF2E84F0"/>
    <w:lvl w:ilvl="0">
      <w:start w:val="1"/>
      <w:numFmt w:val="lowerLetter"/>
      <w:lvlText w:val="%1)"/>
      <w:legacy w:legacy="1" w:legacySpace="0" w:legacyIndent="283"/>
      <w:lvlJc w:val="left"/>
      <w:pPr>
        <w:ind w:left="283" w:hanging="283"/>
      </w:pPr>
    </w:lvl>
  </w:abstractNum>
  <w:abstractNum w:abstractNumId="14">
    <w:nsid w:val="2AB10BBF"/>
    <w:multiLevelType w:val="singleLevel"/>
    <w:tmpl w:val="DF2E84F0"/>
    <w:lvl w:ilvl="0">
      <w:start w:val="1"/>
      <w:numFmt w:val="lowerLetter"/>
      <w:lvlText w:val="%1)"/>
      <w:legacy w:legacy="1" w:legacySpace="0" w:legacyIndent="283"/>
      <w:lvlJc w:val="left"/>
      <w:pPr>
        <w:ind w:left="283" w:hanging="283"/>
      </w:pPr>
    </w:lvl>
  </w:abstractNum>
  <w:abstractNum w:abstractNumId="15">
    <w:nsid w:val="2BB274DF"/>
    <w:multiLevelType w:val="singleLevel"/>
    <w:tmpl w:val="C96CF2C2"/>
    <w:lvl w:ilvl="0">
      <w:start w:val="5"/>
      <w:numFmt w:val="decimal"/>
      <w:lvlText w:val="5.7.%1. "/>
      <w:legacy w:legacy="1" w:legacySpace="0" w:legacyIndent="283"/>
      <w:lvlJc w:val="left"/>
      <w:pPr>
        <w:ind w:left="283" w:hanging="283"/>
      </w:pPr>
      <w:rPr>
        <w:b/>
        <w:i w:val="0"/>
        <w:sz w:val="24"/>
        <w:szCs w:val="24"/>
      </w:rPr>
    </w:lvl>
  </w:abstractNum>
  <w:abstractNum w:abstractNumId="16">
    <w:nsid w:val="2C83561A"/>
    <w:multiLevelType w:val="singleLevel"/>
    <w:tmpl w:val="D472D112"/>
    <w:lvl w:ilvl="0">
      <w:start w:val="13"/>
      <w:numFmt w:val="decimal"/>
      <w:lvlText w:val="%1."/>
      <w:legacy w:legacy="1" w:legacySpace="0" w:legacyIndent="397"/>
      <w:lvlJc w:val="left"/>
      <w:pPr>
        <w:ind w:left="397" w:hanging="397"/>
      </w:pPr>
    </w:lvl>
  </w:abstractNum>
  <w:abstractNum w:abstractNumId="17">
    <w:nsid w:val="3013021C"/>
    <w:multiLevelType w:val="singleLevel"/>
    <w:tmpl w:val="15B06D0E"/>
    <w:lvl w:ilvl="0">
      <w:start w:val="4"/>
      <w:numFmt w:val="decimal"/>
      <w:lvlText w:val="5.7.%1. "/>
      <w:legacy w:legacy="1" w:legacySpace="0" w:legacyIndent="283"/>
      <w:lvlJc w:val="left"/>
      <w:pPr>
        <w:ind w:left="283" w:hanging="283"/>
      </w:pPr>
      <w:rPr>
        <w:b/>
        <w:i w:val="0"/>
        <w:sz w:val="24"/>
        <w:szCs w:val="24"/>
      </w:rPr>
    </w:lvl>
  </w:abstractNum>
  <w:abstractNum w:abstractNumId="18">
    <w:nsid w:val="32761DFD"/>
    <w:multiLevelType w:val="multilevel"/>
    <w:tmpl w:val="F880EEE2"/>
    <w:lvl w:ilvl="0">
      <w:start w:val="5"/>
      <w:numFmt w:val="decimal"/>
      <w:lvlText w:val="%1."/>
      <w:lvlJc w:val="left"/>
      <w:pPr>
        <w:tabs>
          <w:tab w:val="num" w:pos="540"/>
        </w:tabs>
        <w:ind w:left="540" w:hanging="540"/>
      </w:pPr>
      <w:rPr>
        <w:rFonts w:hint="default"/>
      </w:rPr>
    </w:lvl>
    <w:lvl w:ilvl="1">
      <w:start w:val="3"/>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nsid w:val="3BC64FA1"/>
    <w:multiLevelType w:val="multilevel"/>
    <w:tmpl w:val="71FADCF0"/>
    <w:lvl w:ilvl="0">
      <w:start w:val="1"/>
      <w:numFmt w:val="decimal"/>
      <w:lvlText w:val="%1."/>
      <w:lvlJc w:val="left"/>
      <w:pPr>
        <w:tabs>
          <w:tab w:val="num" w:pos="0"/>
        </w:tabs>
        <w:ind w:left="283" w:hanging="283"/>
      </w:pPr>
      <w:rPr>
        <w:rFonts w:hint="default"/>
      </w:rPr>
    </w:lvl>
    <w:lvl w:ilvl="1">
      <w:start w:val="1"/>
      <w:numFmt w:val="decimal"/>
      <w:isLgl/>
      <w:lvlText w:val="7.%2."/>
      <w:lvlJc w:val="left"/>
      <w:pPr>
        <w:tabs>
          <w:tab w:val="num" w:pos="420"/>
        </w:tabs>
        <w:ind w:left="420" w:hanging="4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20">
    <w:nsid w:val="45476AA4"/>
    <w:multiLevelType w:val="multilevel"/>
    <w:tmpl w:val="838AB1CE"/>
    <w:lvl w:ilvl="0">
      <w:start w:val="1"/>
      <w:numFmt w:val="decimal"/>
      <w:lvlText w:val="%1."/>
      <w:legacy w:legacy="1" w:legacySpace="0" w:legacyIndent="283"/>
      <w:lvlJc w:val="left"/>
      <w:pPr>
        <w:ind w:left="283" w:hanging="283"/>
      </w:pPr>
    </w:lvl>
    <w:lvl w:ilvl="1">
      <w:start w:val="1"/>
      <w:numFmt w:val="decimal"/>
      <w:isLgl/>
      <w:lvlText w:val="%1.%2."/>
      <w:lvlJc w:val="left"/>
      <w:pPr>
        <w:tabs>
          <w:tab w:val="num" w:pos="420"/>
        </w:tabs>
        <w:ind w:left="420" w:hanging="4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21">
    <w:nsid w:val="52752AA8"/>
    <w:multiLevelType w:val="singleLevel"/>
    <w:tmpl w:val="5F360308"/>
    <w:lvl w:ilvl="0">
      <w:start w:val="1"/>
      <w:numFmt w:val="decimal"/>
      <w:lvlText w:val="%1."/>
      <w:legacy w:legacy="1" w:legacySpace="0" w:legacyIndent="283"/>
      <w:lvlJc w:val="left"/>
      <w:pPr>
        <w:ind w:left="283" w:hanging="283"/>
      </w:pPr>
    </w:lvl>
  </w:abstractNum>
  <w:abstractNum w:abstractNumId="22">
    <w:nsid w:val="53116EB8"/>
    <w:multiLevelType w:val="singleLevel"/>
    <w:tmpl w:val="3F620280"/>
    <w:lvl w:ilvl="0">
      <w:start w:val="1"/>
      <w:numFmt w:val="decimal"/>
      <w:lvlText w:val="5.7.%1. "/>
      <w:legacy w:legacy="1" w:legacySpace="0" w:legacyIndent="283"/>
      <w:lvlJc w:val="left"/>
      <w:pPr>
        <w:ind w:left="283" w:hanging="283"/>
      </w:pPr>
      <w:rPr>
        <w:b/>
        <w:i w:val="0"/>
        <w:sz w:val="24"/>
        <w:szCs w:val="24"/>
      </w:rPr>
    </w:lvl>
  </w:abstractNum>
  <w:abstractNum w:abstractNumId="23">
    <w:nsid w:val="532A36EE"/>
    <w:multiLevelType w:val="hybridMultilevel"/>
    <w:tmpl w:val="FB9A0E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59F31114"/>
    <w:multiLevelType w:val="singleLevel"/>
    <w:tmpl w:val="88AA775E"/>
    <w:lvl w:ilvl="0">
      <w:start w:val="1"/>
      <w:numFmt w:val="decimal"/>
      <w:lvlText w:val="5.6.%1. "/>
      <w:legacy w:legacy="1" w:legacySpace="0" w:legacyIndent="283"/>
      <w:lvlJc w:val="left"/>
      <w:pPr>
        <w:ind w:left="283" w:hanging="283"/>
      </w:pPr>
      <w:rPr>
        <w:b/>
        <w:i w:val="0"/>
        <w:sz w:val="24"/>
        <w:szCs w:val="24"/>
      </w:rPr>
    </w:lvl>
  </w:abstractNum>
  <w:abstractNum w:abstractNumId="25">
    <w:nsid w:val="5E511494"/>
    <w:multiLevelType w:val="singleLevel"/>
    <w:tmpl w:val="BEF69D50"/>
    <w:lvl w:ilvl="0">
      <w:start w:val="2"/>
      <w:numFmt w:val="decimal"/>
      <w:lvlText w:val="1.4.%1. "/>
      <w:legacy w:legacy="1" w:legacySpace="0" w:legacyIndent="283"/>
      <w:lvlJc w:val="left"/>
      <w:pPr>
        <w:ind w:left="283" w:hanging="283"/>
      </w:pPr>
      <w:rPr>
        <w:b/>
        <w:i w:val="0"/>
        <w:sz w:val="24"/>
        <w:szCs w:val="24"/>
      </w:rPr>
    </w:lvl>
  </w:abstractNum>
  <w:abstractNum w:abstractNumId="26">
    <w:nsid w:val="5EE3789F"/>
    <w:multiLevelType w:val="singleLevel"/>
    <w:tmpl w:val="629A311C"/>
    <w:lvl w:ilvl="0">
      <w:start w:val="2"/>
      <w:numFmt w:val="lowerLetter"/>
      <w:lvlText w:val="%1) "/>
      <w:legacy w:legacy="1" w:legacySpace="0" w:legacyIndent="283"/>
      <w:lvlJc w:val="left"/>
      <w:pPr>
        <w:ind w:left="283" w:hanging="283"/>
      </w:pPr>
      <w:rPr>
        <w:b w:val="0"/>
        <w:i w:val="0"/>
        <w:sz w:val="20"/>
      </w:rPr>
    </w:lvl>
  </w:abstractNum>
  <w:abstractNum w:abstractNumId="27">
    <w:nsid w:val="5EFF382D"/>
    <w:multiLevelType w:val="hybridMultilevel"/>
    <w:tmpl w:val="8AC07E4E"/>
    <w:lvl w:ilvl="0" w:tplc="A2EEFCC6">
      <w:start w:val="1"/>
      <w:numFmt w:val="bullet"/>
      <w:lvlText w:val=""/>
      <w:lvlJc w:val="left"/>
      <w:pPr>
        <w:ind w:left="1352" w:hanging="360"/>
      </w:pPr>
      <w:rPr>
        <w:rFonts w:ascii="Symbol" w:hAnsi="Symbol" w:hint="default"/>
      </w:rPr>
    </w:lvl>
    <w:lvl w:ilvl="1" w:tplc="04150003" w:tentative="1">
      <w:start w:val="1"/>
      <w:numFmt w:val="bullet"/>
      <w:lvlText w:val="o"/>
      <w:lvlJc w:val="left"/>
      <w:pPr>
        <w:ind w:left="2072" w:hanging="360"/>
      </w:pPr>
      <w:rPr>
        <w:rFonts w:ascii="Courier New" w:hAnsi="Courier New" w:cs="Courier New" w:hint="default"/>
      </w:rPr>
    </w:lvl>
    <w:lvl w:ilvl="2" w:tplc="04150005" w:tentative="1">
      <w:start w:val="1"/>
      <w:numFmt w:val="bullet"/>
      <w:lvlText w:val=""/>
      <w:lvlJc w:val="left"/>
      <w:pPr>
        <w:ind w:left="2792" w:hanging="360"/>
      </w:pPr>
      <w:rPr>
        <w:rFonts w:ascii="Wingdings" w:hAnsi="Wingdings" w:hint="default"/>
      </w:rPr>
    </w:lvl>
    <w:lvl w:ilvl="3" w:tplc="04150001" w:tentative="1">
      <w:start w:val="1"/>
      <w:numFmt w:val="bullet"/>
      <w:lvlText w:val=""/>
      <w:lvlJc w:val="left"/>
      <w:pPr>
        <w:ind w:left="3512" w:hanging="360"/>
      </w:pPr>
      <w:rPr>
        <w:rFonts w:ascii="Symbol" w:hAnsi="Symbol" w:hint="default"/>
      </w:rPr>
    </w:lvl>
    <w:lvl w:ilvl="4" w:tplc="04150003" w:tentative="1">
      <w:start w:val="1"/>
      <w:numFmt w:val="bullet"/>
      <w:lvlText w:val="o"/>
      <w:lvlJc w:val="left"/>
      <w:pPr>
        <w:ind w:left="4232" w:hanging="360"/>
      </w:pPr>
      <w:rPr>
        <w:rFonts w:ascii="Courier New" w:hAnsi="Courier New" w:cs="Courier New" w:hint="default"/>
      </w:rPr>
    </w:lvl>
    <w:lvl w:ilvl="5" w:tplc="04150005" w:tentative="1">
      <w:start w:val="1"/>
      <w:numFmt w:val="bullet"/>
      <w:lvlText w:val=""/>
      <w:lvlJc w:val="left"/>
      <w:pPr>
        <w:ind w:left="4952" w:hanging="360"/>
      </w:pPr>
      <w:rPr>
        <w:rFonts w:ascii="Wingdings" w:hAnsi="Wingdings" w:hint="default"/>
      </w:rPr>
    </w:lvl>
    <w:lvl w:ilvl="6" w:tplc="04150001" w:tentative="1">
      <w:start w:val="1"/>
      <w:numFmt w:val="bullet"/>
      <w:lvlText w:val=""/>
      <w:lvlJc w:val="left"/>
      <w:pPr>
        <w:ind w:left="5672" w:hanging="360"/>
      </w:pPr>
      <w:rPr>
        <w:rFonts w:ascii="Symbol" w:hAnsi="Symbol" w:hint="default"/>
      </w:rPr>
    </w:lvl>
    <w:lvl w:ilvl="7" w:tplc="04150003" w:tentative="1">
      <w:start w:val="1"/>
      <w:numFmt w:val="bullet"/>
      <w:lvlText w:val="o"/>
      <w:lvlJc w:val="left"/>
      <w:pPr>
        <w:ind w:left="6392" w:hanging="360"/>
      </w:pPr>
      <w:rPr>
        <w:rFonts w:ascii="Courier New" w:hAnsi="Courier New" w:cs="Courier New" w:hint="default"/>
      </w:rPr>
    </w:lvl>
    <w:lvl w:ilvl="8" w:tplc="04150005" w:tentative="1">
      <w:start w:val="1"/>
      <w:numFmt w:val="bullet"/>
      <w:lvlText w:val=""/>
      <w:lvlJc w:val="left"/>
      <w:pPr>
        <w:ind w:left="7112" w:hanging="360"/>
      </w:pPr>
      <w:rPr>
        <w:rFonts w:ascii="Wingdings" w:hAnsi="Wingdings" w:hint="default"/>
      </w:rPr>
    </w:lvl>
  </w:abstractNum>
  <w:abstractNum w:abstractNumId="28">
    <w:nsid w:val="640729CE"/>
    <w:multiLevelType w:val="hybridMultilevel"/>
    <w:tmpl w:val="F8F222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64402F6E"/>
    <w:multiLevelType w:val="singleLevel"/>
    <w:tmpl w:val="19C62E86"/>
    <w:lvl w:ilvl="0">
      <w:start w:val="4"/>
      <w:numFmt w:val="decimal"/>
      <w:lvlText w:val="5.7.%1. "/>
      <w:legacy w:legacy="1" w:legacySpace="0" w:legacyIndent="283"/>
      <w:lvlJc w:val="left"/>
      <w:pPr>
        <w:ind w:left="283" w:hanging="283"/>
      </w:pPr>
      <w:rPr>
        <w:b/>
        <w:i w:val="0"/>
        <w:sz w:val="24"/>
        <w:szCs w:val="24"/>
      </w:rPr>
    </w:lvl>
  </w:abstractNum>
  <w:abstractNum w:abstractNumId="30">
    <w:nsid w:val="67C53CF1"/>
    <w:multiLevelType w:val="singleLevel"/>
    <w:tmpl w:val="5F360308"/>
    <w:lvl w:ilvl="0">
      <w:start w:val="1"/>
      <w:numFmt w:val="decimal"/>
      <w:lvlText w:val="%1."/>
      <w:legacy w:legacy="1" w:legacySpace="0" w:legacyIndent="283"/>
      <w:lvlJc w:val="left"/>
      <w:pPr>
        <w:ind w:left="283" w:hanging="283"/>
      </w:pPr>
    </w:lvl>
  </w:abstractNum>
  <w:abstractNum w:abstractNumId="31">
    <w:nsid w:val="6FCA6ADB"/>
    <w:multiLevelType w:val="hybridMultilevel"/>
    <w:tmpl w:val="1DB044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70A1249D"/>
    <w:multiLevelType w:val="singleLevel"/>
    <w:tmpl w:val="C986BB6C"/>
    <w:lvl w:ilvl="0">
      <w:start w:val="5"/>
      <w:numFmt w:val="decimal"/>
      <w:lvlText w:val="5.7.%1. "/>
      <w:legacy w:legacy="1" w:legacySpace="0" w:legacyIndent="283"/>
      <w:lvlJc w:val="left"/>
      <w:pPr>
        <w:ind w:left="283" w:hanging="283"/>
      </w:pPr>
      <w:rPr>
        <w:b/>
        <w:i w:val="0"/>
        <w:sz w:val="24"/>
        <w:szCs w:val="24"/>
      </w:rPr>
    </w:lvl>
  </w:abstractNum>
  <w:abstractNum w:abstractNumId="33">
    <w:nsid w:val="757F5E5F"/>
    <w:multiLevelType w:val="multilevel"/>
    <w:tmpl w:val="50B00506"/>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nsid w:val="7C8B2A74"/>
    <w:multiLevelType w:val="singleLevel"/>
    <w:tmpl w:val="CD62BE02"/>
    <w:lvl w:ilvl="0">
      <w:start w:val="2"/>
      <w:numFmt w:val="decimal"/>
      <w:lvlText w:val="5.6.%1. "/>
      <w:legacy w:legacy="1" w:legacySpace="0" w:legacyIndent="283"/>
      <w:lvlJc w:val="left"/>
      <w:pPr>
        <w:ind w:left="283" w:hanging="283"/>
      </w:pPr>
      <w:rPr>
        <w:b/>
        <w:i w:val="0"/>
        <w:sz w:val="24"/>
        <w:szCs w:val="24"/>
      </w:rPr>
    </w:lvl>
  </w:abstractNum>
  <w:num w:numId="1">
    <w:abstractNumId w:val="8"/>
  </w:num>
  <w:num w:numId="2">
    <w:abstractNumId w:val="8"/>
    <w:lvlOverride w:ilvl="0">
      <w:lvl w:ilvl="0">
        <w:start w:val="1"/>
        <w:numFmt w:val="decimal"/>
        <w:lvlText w:val="%1. "/>
        <w:legacy w:legacy="1" w:legacySpace="0" w:legacyIndent="283"/>
        <w:lvlJc w:val="left"/>
        <w:pPr>
          <w:ind w:left="283" w:hanging="283"/>
        </w:pPr>
        <w:rPr>
          <w:b/>
          <w:i w:val="0"/>
          <w:sz w:val="20"/>
        </w:rPr>
      </w:lvl>
    </w:lvlOverride>
  </w:num>
  <w:num w:numId="3">
    <w:abstractNumId w:val="0"/>
    <w:lvlOverride w:ilvl="0">
      <w:lvl w:ilvl="0">
        <w:start w:val="1"/>
        <w:numFmt w:val="bullet"/>
        <w:lvlText w:val=""/>
        <w:legacy w:legacy="1" w:legacySpace="0" w:legacyIndent="283"/>
        <w:lvlJc w:val="left"/>
        <w:pPr>
          <w:ind w:left="283" w:hanging="283"/>
        </w:pPr>
        <w:rPr>
          <w:rFonts w:ascii="Symbol" w:hAnsi="Symbol" w:hint="default"/>
          <w:sz w:val="20"/>
        </w:rPr>
      </w:lvl>
    </w:lvlOverride>
  </w:num>
  <w:num w:numId="4">
    <w:abstractNumId w:val="1"/>
  </w:num>
  <w:num w:numId="5">
    <w:abstractNumId w:val="25"/>
  </w:num>
  <w:num w:numId="6">
    <w:abstractNumId w:val="25"/>
    <w:lvlOverride w:ilvl="0">
      <w:lvl w:ilvl="0">
        <w:start w:val="7"/>
        <w:numFmt w:val="decimal"/>
        <w:lvlText w:val="1.4.%1. "/>
        <w:legacy w:legacy="1" w:legacySpace="0" w:legacyIndent="283"/>
        <w:lvlJc w:val="left"/>
        <w:pPr>
          <w:ind w:left="283" w:hanging="283"/>
        </w:pPr>
        <w:rPr>
          <w:b/>
          <w:i w:val="0"/>
          <w:sz w:val="24"/>
          <w:szCs w:val="24"/>
        </w:rPr>
      </w:lvl>
    </w:lvlOverride>
  </w:num>
  <w:num w:numId="7">
    <w:abstractNumId w:val="25"/>
    <w:lvlOverride w:ilvl="0">
      <w:lvl w:ilvl="0">
        <w:start w:val="4"/>
        <w:numFmt w:val="decimal"/>
        <w:lvlText w:val="1.4.%1. "/>
        <w:legacy w:legacy="1" w:legacySpace="0" w:legacyIndent="283"/>
        <w:lvlJc w:val="left"/>
        <w:pPr>
          <w:ind w:left="283" w:hanging="283"/>
        </w:pPr>
        <w:rPr>
          <w:b/>
          <w:i w:val="0"/>
          <w:sz w:val="24"/>
          <w:szCs w:val="24"/>
        </w:rPr>
      </w:lvl>
    </w:lvlOverride>
  </w:num>
  <w:num w:numId="8">
    <w:abstractNumId w:val="25"/>
    <w:lvlOverride w:ilvl="0">
      <w:lvl w:ilvl="0">
        <w:start w:val="1"/>
        <w:numFmt w:val="decimal"/>
        <w:lvlText w:val="1.4.%1. "/>
        <w:legacy w:legacy="1" w:legacySpace="0" w:legacyIndent="283"/>
        <w:lvlJc w:val="left"/>
        <w:pPr>
          <w:ind w:left="283" w:hanging="283"/>
        </w:pPr>
        <w:rPr>
          <w:b/>
          <w:i w:val="0"/>
          <w:sz w:val="24"/>
          <w:szCs w:val="24"/>
        </w:rPr>
      </w:lvl>
    </w:lvlOverride>
  </w:num>
  <w:num w:numId="9">
    <w:abstractNumId w:val="13"/>
  </w:num>
  <w:num w:numId="10">
    <w:abstractNumId w:val="14"/>
  </w:num>
  <w:num w:numId="11">
    <w:abstractNumId w:val="0"/>
    <w:lvlOverride w:ilvl="0">
      <w:lvl w:ilvl="0">
        <w:start w:val="1"/>
        <w:numFmt w:val="bullet"/>
        <w:lvlText w:val="-"/>
        <w:legacy w:legacy="1" w:legacySpace="0" w:legacyIndent="283"/>
        <w:lvlJc w:val="left"/>
        <w:pPr>
          <w:ind w:left="283" w:hanging="283"/>
        </w:pPr>
        <w:rPr>
          <w:rFonts w:ascii="Bookman Old Style" w:hAnsi="Bookman Old Style" w:hint="default"/>
          <w:sz w:val="24"/>
        </w:rPr>
      </w:lvl>
    </w:lvlOverride>
  </w:num>
  <w:num w:numId="12">
    <w:abstractNumId w:val="4"/>
  </w:num>
  <w:num w:numId="13">
    <w:abstractNumId w:val="24"/>
  </w:num>
  <w:num w:numId="14">
    <w:abstractNumId w:val="34"/>
  </w:num>
  <w:num w:numId="15">
    <w:abstractNumId w:val="2"/>
  </w:num>
  <w:num w:numId="16">
    <w:abstractNumId w:val="12"/>
  </w:num>
  <w:num w:numId="17">
    <w:abstractNumId w:val="5"/>
  </w:num>
  <w:num w:numId="18">
    <w:abstractNumId w:val="17"/>
  </w:num>
  <w:num w:numId="19">
    <w:abstractNumId w:val="15"/>
  </w:num>
  <w:num w:numId="20">
    <w:abstractNumId w:val="19"/>
  </w:num>
  <w:num w:numId="21">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22">
    <w:abstractNumId w:val="16"/>
  </w:num>
  <w:num w:numId="23">
    <w:abstractNumId w:val="6"/>
  </w:num>
  <w:num w:numId="24">
    <w:abstractNumId w:val="26"/>
  </w:num>
  <w:num w:numId="25">
    <w:abstractNumId w:val="10"/>
  </w:num>
  <w:num w:numId="26">
    <w:abstractNumId w:val="33"/>
  </w:num>
  <w:num w:numId="27">
    <w:abstractNumId w:val="18"/>
  </w:num>
  <w:num w:numId="28">
    <w:abstractNumId w:val="22"/>
  </w:num>
  <w:num w:numId="29">
    <w:abstractNumId w:val="21"/>
  </w:num>
  <w:num w:numId="30">
    <w:abstractNumId w:val="29"/>
  </w:num>
  <w:num w:numId="31">
    <w:abstractNumId w:val="32"/>
  </w:num>
  <w:num w:numId="32">
    <w:abstractNumId w:val="30"/>
  </w:num>
  <w:num w:numId="33">
    <w:abstractNumId w:val="20"/>
  </w:num>
  <w:num w:numId="34">
    <w:abstractNumId w:val="3"/>
  </w:num>
  <w:num w:numId="35">
    <w:abstractNumId w:val="9"/>
  </w:num>
  <w:num w:numId="36">
    <w:abstractNumId w:val="7"/>
  </w:num>
  <w:num w:numId="37">
    <w:abstractNumId w:val="11"/>
  </w:num>
  <w:num w:numId="38">
    <w:abstractNumId w:val="28"/>
  </w:num>
  <w:num w:numId="39">
    <w:abstractNumId w:val="31"/>
  </w:num>
  <w:num w:numId="40">
    <w:abstractNumId w:val="23"/>
  </w:num>
  <w:num w:numId="41">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992"/>
  <w:hyphenationZone w:val="425"/>
  <w:doNotHyphenateCaps/>
  <w:evenAndOddHeaders/>
  <w:drawingGridHorizontalSpacing w:val="120"/>
  <w:drawingGridVerticalSpacing w:val="120"/>
  <w:displayVerticalDrawingGridEvery w:val="0"/>
  <w:doNotUseMarginsForDrawingGridOrigi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3F99"/>
    <w:rsid w:val="00000D82"/>
    <w:rsid w:val="00023E06"/>
    <w:rsid w:val="0007314B"/>
    <w:rsid w:val="00075E82"/>
    <w:rsid w:val="00091277"/>
    <w:rsid w:val="000C0A16"/>
    <w:rsid w:val="0014150C"/>
    <w:rsid w:val="00152855"/>
    <w:rsid w:val="001A717D"/>
    <w:rsid w:val="001C2FE5"/>
    <w:rsid w:val="001E4AD6"/>
    <w:rsid w:val="001F517A"/>
    <w:rsid w:val="0022111B"/>
    <w:rsid w:val="00224B72"/>
    <w:rsid w:val="00242DB3"/>
    <w:rsid w:val="00270CE4"/>
    <w:rsid w:val="00275950"/>
    <w:rsid w:val="002808A3"/>
    <w:rsid w:val="00296048"/>
    <w:rsid w:val="002D6EBD"/>
    <w:rsid w:val="00313A68"/>
    <w:rsid w:val="0032001A"/>
    <w:rsid w:val="00330B1D"/>
    <w:rsid w:val="00371EB1"/>
    <w:rsid w:val="003774F9"/>
    <w:rsid w:val="003B446F"/>
    <w:rsid w:val="003D4B18"/>
    <w:rsid w:val="003E469E"/>
    <w:rsid w:val="003F7F8D"/>
    <w:rsid w:val="004E15C0"/>
    <w:rsid w:val="00530159"/>
    <w:rsid w:val="0054580B"/>
    <w:rsid w:val="005A2537"/>
    <w:rsid w:val="005B5C3A"/>
    <w:rsid w:val="00622389"/>
    <w:rsid w:val="00657BE3"/>
    <w:rsid w:val="0068102D"/>
    <w:rsid w:val="006A088B"/>
    <w:rsid w:val="006A35B9"/>
    <w:rsid w:val="006C4CD0"/>
    <w:rsid w:val="006E2BB9"/>
    <w:rsid w:val="006F30BE"/>
    <w:rsid w:val="006F3459"/>
    <w:rsid w:val="007048CF"/>
    <w:rsid w:val="007329F0"/>
    <w:rsid w:val="0076148C"/>
    <w:rsid w:val="00766D26"/>
    <w:rsid w:val="0078093F"/>
    <w:rsid w:val="007933D5"/>
    <w:rsid w:val="007A0B6E"/>
    <w:rsid w:val="007A4D75"/>
    <w:rsid w:val="007D019A"/>
    <w:rsid w:val="008544BF"/>
    <w:rsid w:val="008860D0"/>
    <w:rsid w:val="008976F3"/>
    <w:rsid w:val="008A2562"/>
    <w:rsid w:val="008A6013"/>
    <w:rsid w:val="008B62B2"/>
    <w:rsid w:val="008C3DB5"/>
    <w:rsid w:val="00900B50"/>
    <w:rsid w:val="0092367F"/>
    <w:rsid w:val="009776FC"/>
    <w:rsid w:val="00A045D2"/>
    <w:rsid w:val="00A07588"/>
    <w:rsid w:val="00A249CF"/>
    <w:rsid w:val="00A24FEC"/>
    <w:rsid w:val="00A5246C"/>
    <w:rsid w:val="00A83BFF"/>
    <w:rsid w:val="00A85713"/>
    <w:rsid w:val="00AC4765"/>
    <w:rsid w:val="00AD2ECE"/>
    <w:rsid w:val="00AF3ACC"/>
    <w:rsid w:val="00AF73B3"/>
    <w:rsid w:val="00B12744"/>
    <w:rsid w:val="00B32010"/>
    <w:rsid w:val="00B50B7E"/>
    <w:rsid w:val="00B622B0"/>
    <w:rsid w:val="00B70D99"/>
    <w:rsid w:val="00B803D2"/>
    <w:rsid w:val="00BD36A9"/>
    <w:rsid w:val="00BE1A36"/>
    <w:rsid w:val="00BF7B86"/>
    <w:rsid w:val="00C10197"/>
    <w:rsid w:val="00C208A0"/>
    <w:rsid w:val="00C35E9F"/>
    <w:rsid w:val="00C61817"/>
    <w:rsid w:val="00C71DAC"/>
    <w:rsid w:val="00C82431"/>
    <w:rsid w:val="00C917B2"/>
    <w:rsid w:val="00C93350"/>
    <w:rsid w:val="00CA303A"/>
    <w:rsid w:val="00CE2997"/>
    <w:rsid w:val="00CE4958"/>
    <w:rsid w:val="00D03A25"/>
    <w:rsid w:val="00D33F99"/>
    <w:rsid w:val="00D55A2A"/>
    <w:rsid w:val="00D61285"/>
    <w:rsid w:val="00D925F5"/>
    <w:rsid w:val="00D9268B"/>
    <w:rsid w:val="00DB3E72"/>
    <w:rsid w:val="00DC0012"/>
    <w:rsid w:val="00DE334F"/>
    <w:rsid w:val="00DF23F8"/>
    <w:rsid w:val="00DF6797"/>
    <w:rsid w:val="00E06811"/>
    <w:rsid w:val="00E20272"/>
    <w:rsid w:val="00E21558"/>
    <w:rsid w:val="00E668B9"/>
    <w:rsid w:val="00EE13DC"/>
    <w:rsid w:val="00F206DA"/>
    <w:rsid w:val="00F22D37"/>
    <w:rsid w:val="00F34E47"/>
    <w:rsid w:val="00F6389A"/>
    <w:rsid w:val="00F75BA8"/>
    <w:rsid w:val="00F80B1C"/>
    <w:rsid w:val="00F86233"/>
    <w:rsid w:val="00F95904"/>
    <w:rsid w:val="00F96CCE"/>
    <w:rsid w:val="00FA28DF"/>
    <w:rsid w:val="00FD106C"/>
    <w:rsid w:val="00FE3CF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aliases w:val="tekst"/>
    <w:qFormat/>
    <w:pPr>
      <w:overflowPunct w:val="0"/>
      <w:autoSpaceDE w:val="0"/>
      <w:autoSpaceDN w:val="0"/>
      <w:adjustRightInd w:val="0"/>
      <w:jc w:val="both"/>
      <w:textAlignment w:val="baseline"/>
    </w:pPr>
  </w:style>
  <w:style w:type="paragraph" w:styleId="Nagwek1">
    <w:name w:val="heading 1"/>
    <w:basedOn w:val="Normalny"/>
    <w:next w:val="Normalny"/>
    <w:qFormat/>
    <w:pPr>
      <w:keepNext/>
      <w:keepLines/>
      <w:suppressAutoHyphens/>
      <w:spacing w:before="240" w:after="120"/>
      <w:outlineLvl w:val="0"/>
    </w:pPr>
    <w:rPr>
      <w:b/>
      <w:caps/>
      <w:kern w:val="28"/>
    </w:rPr>
  </w:style>
  <w:style w:type="paragraph" w:styleId="Nagwek2">
    <w:name w:val="heading 2"/>
    <w:basedOn w:val="Normalny"/>
    <w:next w:val="Normalny"/>
    <w:qFormat/>
    <w:pPr>
      <w:keepNext/>
      <w:spacing w:before="120" w:after="120"/>
      <w:outlineLvl w:val="1"/>
    </w:pPr>
    <w:rPr>
      <w:b/>
    </w:rPr>
  </w:style>
  <w:style w:type="paragraph" w:styleId="Nagwek3">
    <w:name w:val="heading 3"/>
    <w:basedOn w:val="Normalny"/>
    <w:next w:val="Normalny"/>
    <w:qFormat/>
    <w:pPr>
      <w:keepNext/>
      <w:spacing w:before="60" w:after="60"/>
      <w:outlineLvl w:val="2"/>
    </w:p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pistreci1">
    <w:name w:val="toc 1"/>
    <w:basedOn w:val="Normalny"/>
    <w:next w:val="Normalny"/>
    <w:semiHidden/>
    <w:pPr>
      <w:tabs>
        <w:tab w:val="right" w:leader="dot" w:pos="7371"/>
      </w:tabs>
      <w:spacing w:before="120" w:after="120"/>
      <w:jc w:val="left"/>
    </w:pPr>
    <w:rPr>
      <w:b/>
      <w:caps/>
    </w:rPr>
  </w:style>
  <w:style w:type="paragraph" w:styleId="Spistreci2">
    <w:name w:val="toc 2"/>
    <w:basedOn w:val="Normalny"/>
    <w:next w:val="Normalny"/>
    <w:semiHidden/>
    <w:pPr>
      <w:tabs>
        <w:tab w:val="right" w:leader="dot" w:pos="7371"/>
      </w:tabs>
      <w:ind w:left="200"/>
      <w:jc w:val="left"/>
    </w:pPr>
  </w:style>
  <w:style w:type="paragraph" w:styleId="Spistreci3">
    <w:name w:val="toc 3"/>
    <w:basedOn w:val="Normalny"/>
    <w:next w:val="Normalny"/>
    <w:semiHidden/>
    <w:pPr>
      <w:tabs>
        <w:tab w:val="right" w:leader="dot" w:pos="7371"/>
      </w:tabs>
      <w:ind w:left="400"/>
      <w:jc w:val="left"/>
    </w:pPr>
  </w:style>
  <w:style w:type="paragraph" w:styleId="Spistreci4">
    <w:name w:val="toc 4"/>
    <w:basedOn w:val="Normalny"/>
    <w:next w:val="Normalny"/>
    <w:semiHidden/>
    <w:pPr>
      <w:tabs>
        <w:tab w:val="right" w:leader="dot" w:pos="7371"/>
      </w:tabs>
      <w:ind w:left="600"/>
      <w:jc w:val="left"/>
    </w:pPr>
    <w:rPr>
      <w:sz w:val="18"/>
    </w:rPr>
  </w:style>
  <w:style w:type="paragraph" w:styleId="Spistreci5">
    <w:name w:val="toc 5"/>
    <w:basedOn w:val="Normalny"/>
    <w:next w:val="Normalny"/>
    <w:semiHidden/>
    <w:pPr>
      <w:tabs>
        <w:tab w:val="right" w:leader="dot" w:pos="7371"/>
      </w:tabs>
      <w:ind w:left="800"/>
      <w:jc w:val="left"/>
    </w:pPr>
    <w:rPr>
      <w:sz w:val="18"/>
    </w:rPr>
  </w:style>
  <w:style w:type="paragraph" w:styleId="Spistreci6">
    <w:name w:val="toc 6"/>
    <w:basedOn w:val="Normalny"/>
    <w:next w:val="Normalny"/>
    <w:semiHidden/>
    <w:pPr>
      <w:tabs>
        <w:tab w:val="right" w:leader="dot" w:pos="7371"/>
      </w:tabs>
      <w:ind w:left="1000"/>
      <w:jc w:val="left"/>
    </w:pPr>
    <w:rPr>
      <w:sz w:val="18"/>
    </w:rPr>
  </w:style>
  <w:style w:type="paragraph" w:styleId="Spistreci7">
    <w:name w:val="toc 7"/>
    <w:basedOn w:val="Normalny"/>
    <w:next w:val="Normalny"/>
    <w:semiHidden/>
    <w:pPr>
      <w:tabs>
        <w:tab w:val="right" w:leader="dot" w:pos="7371"/>
      </w:tabs>
      <w:ind w:left="1200"/>
      <w:jc w:val="left"/>
    </w:pPr>
    <w:rPr>
      <w:sz w:val="18"/>
    </w:rPr>
  </w:style>
  <w:style w:type="paragraph" w:styleId="Spistreci8">
    <w:name w:val="toc 8"/>
    <w:basedOn w:val="Normalny"/>
    <w:next w:val="Normalny"/>
    <w:semiHidden/>
    <w:pPr>
      <w:tabs>
        <w:tab w:val="right" w:leader="dot" w:pos="7371"/>
      </w:tabs>
      <w:ind w:left="1400"/>
      <w:jc w:val="left"/>
    </w:pPr>
    <w:rPr>
      <w:sz w:val="18"/>
    </w:rPr>
  </w:style>
  <w:style w:type="paragraph" w:styleId="Spistreci9">
    <w:name w:val="toc 9"/>
    <w:basedOn w:val="Normalny"/>
    <w:next w:val="Normalny"/>
    <w:semiHidden/>
    <w:pPr>
      <w:tabs>
        <w:tab w:val="right" w:leader="dot" w:pos="7371"/>
      </w:tabs>
      <w:ind w:left="1600"/>
      <w:jc w:val="left"/>
    </w:pPr>
    <w:rPr>
      <w:sz w:val="18"/>
    </w:rPr>
  </w:style>
  <w:style w:type="character" w:styleId="Numerstrony">
    <w:name w:val="page number"/>
    <w:basedOn w:val="Domylnaczcionkaakapitu"/>
  </w:style>
  <w:style w:type="paragraph" w:customStyle="1" w:styleId="StylIwony">
    <w:name w:val="Styl Iwony"/>
    <w:basedOn w:val="Normalny"/>
    <w:pPr>
      <w:spacing w:before="120" w:after="120"/>
    </w:pPr>
    <w:rPr>
      <w:rFonts w:ascii="Bookman Old Style" w:hAnsi="Bookman Old Style"/>
      <w:sz w:val="24"/>
    </w:rPr>
  </w:style>
  <w:style w:type="paragraph" w:styleId="Nagwek">
    <w:name w:val="header"/>
    <w:basedOn w:val="Normalny"/>
    <w:pPr>
      <w:tabs>
        <w:tab w:val="center" w:pos="4536"/>
        <w:tab w:val="right" w:pos="9072"/>
      </w:tabs>
      <w:jc w:val="left"/>
    </w:pPr>
    <w:rPr>
      <w:rFonts w:ascii="Century Gothic" w:hAnsi="Century Gothic"/>
      <w:sz w:val="24"/>
    </w:rPr>
  </w:style>
  <w:style w:type="paragraph" w:styleId="Stopka">
    <w:name w:val="footer"/>
    <w:basedOn w:val="Normalny"/>
    <w:pPr>
      <w:tabs>
        <w:tab w:val="center" w:pos="4536"/>
        <w:tab w:val="right" w:pos="9072"/>
      </w:tabs>
    </w:pPr>
  </w:style>
  <w:style w:type="paragraph" w:styleId="Tekstprzypisudolnego">
    <w:name w:val="footnote text"/>
    <w:basedOn w:val="Normalny"/>
    <w:semiHidden/>
  </w:style>
  <w:style w:type="paragraph" w:customStyle="1" w:styleId="tekstost">
    <w:name w:val="tekst ost"/>
    <w:basedOn w:val="Normalny"/>
  </w:style>
  <w:style w:type="character" w:styleId="Odwoanieprzypisudolnego">
    <w:name w:val="footnote reference"/>
    <w:semiHidden/>
    <w:rPr>
      <w:vertAlign w:val="superscript"/>
    </w:rPr>
  </w:style>
  <w:style w:type="paragraph" w:customStyle="1" w:styleId="Standardowytekst">
    <w:name w:val="Standardowy.tekst"/>
    <w:pPr>
      <w:overflowPunct w:val="0"/>
      <w:autoSpaceDE w:val="0"/>
      <w:autoSpaceDN w:val="0"/>
      <w:adjustRightInd w:val="0"/>
      <w:jc w:val="both"/>
      <w:textAlignment w:val="baseline"/>
    </w:pPr>
  </w:style>
  <w:style w:type="paragraph" w:styleId="Tekstpodstawowy2">
    <w:name w:val="Body Text 2"/>
    <w:basedOn w:val="Normalny"/>
    <w:rsid w:val="001C2FE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overflowPunct/>
      <w:autoSpaceDE/>
      <w:autoSpaceDN/>
      <w:adjustRightInd/>
      <w:textAlignment w:val="auto"/>
    </w:pPr>
    <w:rPr>
      <w:rFonts w:ascii="Times New Roman CE Normalny" w:hAnsi="Times New Roman CE Normalny"/>
      <w:sz w:val="24"/>
    </w:rPr>
  </w:style>
  <w:style w:type="paragraph" w:customStyle="1" w:styleId="BlockQuotation">
    <w:name w:val="Block Quotation"/>
    <w:basedOn w:val="Normalny"/>
    <w:rsid w:val="00FA28DF"/>
    <w:pPr>
      <w:widowControl w:val="0"/>
      <w:overflowPunct/>
      <w:autoSpaceDE/>
      <w:autoSpaceDN/>
      <w:adjustRightInd/>
      <w:ind w:left="567" w:right="425"/>
      <w:textAlignment w:val="auto"/>
    </w:pPr>
    <w:rPr>
      <w:sz w:val="24"/>
      <w:lang w:val="cs-CZ"/>
    </w:rPr>
  </w:style>
  <w:style w:type="paragraph" w:styleId="Tekstpodstawowy">
    <w:name w:val="Body Text"/>
    <w:basedOn w:val="Normalny"/>
    <w:rsid w:val="00622389"/>
    <w:pPr>
      <w:spacing w:after="120"/>
    </w:pPr>
  </w:style>
  <w:style w:type="paragraph" w:styleId="Akapitzlist">
    <w:name w:val="List Paragraph"/>
    <w:basedOn w:val="Normalny"/>
    <w:qFormat/>
    <w:rsid w:val="00EE13DC"/>
    <w:pPr>
      <w:overflowPunct/>
      <w:autoSpaceDE/>
      <w:autoSpaceDN/>
      <w:adjustRightInd/>
      <w:spacing w:after="200" w:line="276" w:lineRule="auto"/>
      <w:ind w:left="720"/>
      <w:contextualSpacing/>
      <w:jc w:val="left"/>
      <w:textAlignment w:val="auto"/>
    </w:pPr>
    <w:rPr>
      <w:rFonts w:ascii="Calibri" w:eastAsia="Calibri" w:hAnsi="Calibri"/>
      <w:sz w:val="22"/>
      <w:szCs w:val="22"/>
      <w:lang w:eastAsia="en-US"/>
    </w:rPr>
  </w:style>
  <w:style w:type="paragraph" w:customStyle="1" w:styleId="Default">
    <w:name w:val="Default"/>
    <w:uiPriority w:val="99"/>
    <w:rsid w:val="00EE13DC"/>
    <w:pPr>
      <w:autoSpaceDE w:val="0"/>
      <w:autoSpaceDN w:val="0"/>
      <w:adjustRightInd w:val="0"/>
    </w:pPr>
    <w:rPr>
      <w:color w:val="000000"/>
      <w:sz w:val="24"/>
      <w:szCs w:val="24"/>
    </w:rPr>
  </w:style>
  <w:style w:type="paragraph" w:styleId="Tekstdymka">
    <w:name w:val="Balloon Text"/>
    <w:basedOn w:val="Normalny"/>
    <w:link w:val="TekstdymkaZnak"/>
    <w:rsid w:val="003E469E"/>
    <w:rPr>
      <w:rFonts w:ascii="Tahoma" w:hAnsi="Tahoma" w:cs="Tahoma"/>
      <w:sz w:val="16"/>
      <w:szCs w:val="16"/>
    </w:rPr>
  </w:style>
  <w:style w:type="character" w:customStyle="1" w:styleId="TekstdymkaZnak">
    <w:name w:val="Tekst dymka Znak"/>
    <w:basedOn w:val="Domylnaczcionkaakapitu"/>
    <w:link w:val="Tekstdymka"/>
    <w:rsid w:val="003E469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aliases w:val="tekst"/>
    <w:qFormat/>
    <w:pPr>
      <w:overflowPunct w:val="0"/>
      <w:autoSpaceDE w:val="0"/>
      <w:autoSpaceDN w:val="0"/>
      <w:adjustRightInd w:val="0"/>
      <w:jc w:val="both"/>
      <w:textAlignment w:val="baseline"/>
    </w:pPr>
  </w:style>
  <w:style w:type="paragraph" w:styleId="Nagwek1">
    <w:name w:val="heading 1"/>
    <w:basedOn w:val="Normalny"/>
    <w:next w:val="Normalny"/>
    <w:qFormat/>
    <w:pPr>
      <w:keepNext/>
      <w:keepLines/>
      <w:suppressAutoHyphens/>
      <w:spacing w:before="240" w:after="120"/>
      <w:outlineLvl w:val="0"/>
    </w:pPr>
    <w:rPr>
      <w:b/>
      <w:caps/>
      <w:kern w:val="28"/>
    </w:rPr>
  </w:style>
  <w:style w:type="paragraph" w:styleId="Nagwek2">
    <w:name w:val="heading 2"/>
    <w:basedOn w:val="Normalny"/>
    <w:next w:val="Normalny"/>
    <w:qFormat/>
    <w:pPr>
      <w:keepNext/>
      <w:spacing w:before="120" w:after="120"/>
      <w:outlineLvl w:val="1"/>
    </w:pPr>
    <w:rPr>
      <w:b/>
    </w:rPr>
  </w:style>
  <w:style w:type="paragraph" w:styleId="Nagwek3">
    <w:name w:val="heading 3"/>
    <w:basedOn w:val="Normalny"/>
    <w:next w:val="Normalny"/>
    <w:qFormat/>
    <w:pPr>
      <w:keepNext/>
      <w:spacing w:before="60" w:after="60"/>
      <w:outlineLvl w:val="2"/>
    </w:p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pistreci1">
    <w:name w:val="toc 1"/>
    <w:basedOn w:val="Normalny"/>
    <w:next w:val="Normalny"/>
    <w:semiHidden/>
    <w:pPr>
      <w:tabs>
        <w:tab w:val="right" w:leader="dot" w:pos="7371"/>
      </w:tabs>
      <w:spacing w:before="120" w:after="120"/>
      <w:jc w:val="left"/>
    </w:pPr>
    <w:rPr>
      <w:b/>
      <w:caps/>
    </w:rPr>
  </w:style>
  <w:style w:type="paragraph" w:styleId="Spistreci2">
    <w:name w:val="toc 2"/>
    <w:basedOn w:val="Normalny"/>
    <w:next w:val="Normalny"/>
    <w:semiHidden/>
    <w:pPr>
      <w:tabs>
        <w:tab w:val="right" w:leader="dot" w:pos="7371"/>
      </w:tabs>
      <w:ind w:left="200"/>
      <w:jc w:val="left"/>
    </w:pPr>
  </w:style>
  <w:style w:type="paragraph" w:styleId="Spistreci3">
    <w:name w:val="toc 3"/>
    <w:basedOn w:val="Normalny"/>
    <w:next w:val="Normalny"/>
    <w:semiHidden/>
    <w:pPr>
      <w:tabs>
        <w:tab w:val="right" w:leader="dot" w:pos="7371"/>
      </w:tabs>
      <w:ind w:left="400"/>
      <w:jc w:val="left"/>
    </w:pPr>
  </w:style>
  <w:style w:type="paragraph" w:styleId="Spistreci4">
    <w:name w:val="toc 4"/>
    <w:basedOn w:val="Normalny"/>
    <w:next w:val="Normalny"/>
    <w:semiHidden/>
    <w:pPr>
      <w:tabs>
        <w:tab w:val="right" w:leader="dot" w:pos="7371"/>
      </w:tabs>
      <w:ind w:left="600"/>
      <w:jc w:val="left"/>
    </w:pPr>
    <w:rPr>
      <w:sz w:val="18"/>
    </w:rPr>
  </w:style>
  <w:style w:type="paragraph" w:styleId="Spistreci5">
    <w:name w:val="toc 5"/>
    <w:basedOn w:val="Normalny"/>
    <w:next w:val="Normalny"/>
    <w:semiHidden/>
    <w:pPr>
      <w:tabs>
        <w:tab w:val="right" w:leader="dot" w:pos="7371"/>
      </w:tabs>
      <w:ind w:left="800"/>
      <w:jc w:val="left"/>
    </w:pPr>
    <w:rPr>
      <w:sz w:val="18"/>
    </w:rPr>
  </w:style>
  <w:style w:type="paragraph" w:styleId="Spistreci6">
    <w:name w:val="toc 6"/>
    <w:basedOn w:val="Normalny"/>
    <w:next w:val="Normalny"/>
    <w:semiHidden/>
    <w:pPr>
      <w:tabs>
        <w:tab w:val="right" w:leader="dot" w:pos="7371"/>
      </w:tabs>
      <w:ind w:left="1000"/>
      <w:jc w:val="left"/>
    </w:pPr>
    <w:rPr>
      <w:sz w:val="18"/>
    </w:rPr>
  </w:style>
  <w:style w:type="paragraph" w:styleId="Spistreci7">
    <w:name w:val="toc 7"/>
    <w:basedOn w:val="Normalny"/>
    <w:next w:val="Normalny"/>
    <w:semiHidden/>
    <w:pPr>
      <w:tabs>
        <w:tab w:val="right" w:leader="dot" w:pos="7371"/>
      </w:tabs>
      <w:ind w:left="1200"/>
      <w:jc w:val="left"/>
    </w:pPr>
    <w:rPr>
      <w:sz w:val="18"/>
    </w:rPr>
  </w:style>
  <w:style w:type="paragraph" w:styleId="Spistreci8">
    <w:name w:val="toc 8"/>
    <w:basedOn w:val="Normalny"/>
    <w:next w:val="Normalny"/>
    <w:semiHidden/>
    <w:pPr>
      <w:tabs>
        <w:tab w:val="right" w:leader="dot" w:pos="7371"/>
      </w:tabs>
      <w:ind w:left="1400"/>
      <w:jc w:val="left"/>
    </w:pPr>
    <w:rPr>
      <w:sz w:val="18"/>
    </w:rPr>
  </w:style>
  <w:style w:type="paragraph" w:styleId="Spistreci9">
    <w:name w:val="toc 9"/>
    <w:basedOn w:val="Normalny"/>
    <w:next w:val="Normalny"/>
    <w:semiHidden/>
    <w:pPr>
      <w:tabs>
        <w:tab w:val="right" w:leader="dot" w:pos="7371"/>
      </w:tabs>
      <w:ind w:left="1600"/>
      <w:jc w:val="left"/>
    </w:pPr>
    <w:rPr>
      <w:sz w:val="18"/>
    </w:rPr>
  </w:style>
  <w:style w:type="character" w:styleId="Numerstrony">
    <w:name w:val="page number"/>
    <w:basedOn w:val="Domylnaczcionkaakapitu"/>
  </w:style>
  <w:style w:type="paragraph" w:customStyle="1" w:styleId="StylIwony">
    <w:name w:val="Styl Iwony"/>
    <w:basedOn w:val="Normalny"/>
    <w:pPr>
      <w:spacing w:before="120" w:after="120"/>
    </w:pPr>
    <w:rPr>
      <w:rFonts w:ascii="Bookman Old Style" w:hAnsi="Bookman Old Style"/>
      <w:sz w:val="24"/>
    </w:rPr>
  </w:style>
  <w:style w:type="paragraph" w:styleId="Nagwek">
    <w:name w:val="header"/>
    <w:basedOn w:val="Normalny"/>
    <w:pPr>
      <w:tabs>
        <w:tab w:val="center" w:pos="4536"/>
        <w:tab w:val="right" w:pos="9072"/>
      </w:tabs>
      <w:jc w:val="left"/>
    </w:pPr>
    <w:rPr>
      <w:rFonts w:ascii="Century Gothic" w:hAnsi="Century Gothic"/>
      <w:sz w:val="24"/>
    </w:rPr>
  </w:style>
  <w:style w:type="paragraph" w:styleId="Stopka">
    <w:name w:val="footer"/>
    <w:basedOn w:val="Normalny"/>
    <w:pPr>
      <w:tabs>
        <w:tab w:val="center" w:pos="4536"/>
        <w:tab w:val="right" w:pos="9072"/>
      </w:tabs>
    </w:pPr>
  </w:style>
  <w:style w:type="paragraph" w:styleId="Tekstprzypisudolnego">
    <w:name w:val="footnote text"/>
    <w:basedOn w:val="Normalny"/>
    <w:semiHidden/>
  </w:style>
  <w:style w:type="paragraph" w:customStyle="1" w:styleId="tekstost">
    <w:name w:val="tekst ost"/>
    <w:basedOn w:val="Normalny"/>
  </w:style>
  <w:style w:type="character" w:styleId="Odwoanieprzypisudolnego">
    <w:name w:val="footnote reference"/>
    <w:semiHidden/>
    <w:rPr>
      <w:vertAlign w:val="superscript"/>
    </w:rPr>
  </w:style>
  <w:style w:type="paragraph" w:customStyle="1" w:styleId="Standardowytekst">
    <w:name w:val="Standardowy.tekst"/>
    <w:pPr>
      <w:overflowPunct w:val="0"/>
      <w:autoSpaceDE w:val="0"/>
      <w:autoSpaceDN w:val="0"/>
      <w:adjustRightInd w:val="0"/>
      <w:jc w:val="both"/>
      <w:textAlignment w:val="baseline"/>
    </w:pPr>
  </w:style>
  <w:style w:type="paragraph" w:styleId="Tekstpodstawowy2">
    <w:name w:val="Body Text 2"/>
    <w:basedOn w:val="Normalny"/>
    <w:rsid w:val="001C2FE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overflowPunct/>
      <w:autoSpaceDE/>
      <w:autoSpaceDN/>
      <w:adjustRightInd/>
      <w:textAlignment w:val="auto"/>
    </w:pPr>
    <w:rPr>
      <w:rFonts w:ascii="Times New Roman CE Normalny" w:hAnsi="Times New Roman CE Normalny"/>
      <w:sz w:val="24"/>
    </w:rPr>
  </w:style>
  <w:style w:type="paragraph" w:customStyle="1" w:styleId="BlockQuotation">
    <w:name w:val="Block Quotation"/>
    <w:basedOn w:val="Normalny"/>
    <w:rsid w:val="00FA28DF"/>
    <w:pPr>
      <w:widowControl w:val="0"/>
      <w:overflowPunct/>
      <w:autoSpaceDE/>
      <w:autoSpaceDN/>
      <w:adjustRightInd/>
      <w:ind w:left="567" w:right="425"/>
      <w:textAlignment w:val="auto"/>
    </w:pPr>
    <w:rPr>
      <w:sz w:val="24"/>
      <w:lang w:val="cs-CZ"/>
    </w:rPr>
  </w:style>
  <w:style w:type="paragraph" w:styleId="Tekstpodstawowy">
    <w:name w:val="Body Text"/>
    <w:basedOn w:val="Normalny"/>
    <w:rsid w:val="00622389"/>
    <w:pPr>
      <w:spacing w:after="120"/>
    </w:pPr>
  </w:style>
  <w:style w:type="paragraph" w:styleId="Akapitzlist">
    <w:name w:val="List Paragraph"/>
    <w:basedOn w:val="Normalny"/>
    <w:qFormat/>
    <w:rsid w:val="00EE13DC"/>
    <w:pPr>
      <w:overflowPunct/>
      <w:autoSpaceDE/>
      <w:autoSpaceDN/>
      <w:adjustRightInd/>
      <w:spacing w:after="200" w:line="276" w:lineRule="auto"/>
      <w:ind w:left="720"/>
      <w:contextualSpacing/>
      <w:jc w:val="left"/>
      <w:textAlignment w:val="auto"/>
    </w:pPr>
    <w:rPr>
      <w:rFonts w:ascii="Calibri" w:eastAsia="Calibri" w:hAnsi="Calibri"/>
      <w:sz w:val="22"/>
      <w:szCs w:val="22"/>
      <w:lang w:eastAsia="en-US"/>
    </w:rPr>
  </w:style>
  <w:style w:type="paragraph" w:customStyle="1" w:styleId="Default">
    <w:name w:val="Default"/>
    <w:uiPriority w:val="99"/>
    <w:rsid w:val="00EE13DC"/>
    <w:pPr>
      <w:autoSpaceDE w:val="0"/>
      <w:autoSpaceDN w:val="0"/>
      <w:adjustRightInd w:val="0"/>
    </w:pPr>
    <w:rPr>
      <w:color w:val="000000"/>
      <w:sz w:val="24"/>
      <w:szCs w:val="24"/>
    </w:rPr>
  </w:style>
  <w:style w:type="paragraph" w:styleId="Tekstdymka">
    <w:name w:val="Balloon Text"/>
    <w:basedOn w:val="Normalny"/>
    <w:link w:val="TekstdymkaZnak"/>
    <w:rsid w:val="003E469E"/>
    <w:rPr>
      <w:rFonts w:ascii="Tahoma" w:hAnsi="Tahoma" w:cs="Tahoma"/>
      <w:sz w:val="16"/>
      <w:szCs w:val="16"/>
    </w:rPr>
  </w:style>
  <w:style w:type="character" w:customStyle="1" w:styleId="TekstdymkaZnak">
    <w:name w:val="Tekst dymka Znak"/>
    <w:basedOn w:val="Domylnaczcionkaakapitu"/>
    <w:link w:val="Tekstdymka"/>
    <w:rsid w:val="003E469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9988752">
      <w:bodyDiv w:val="1"/>
      <w:marLeft w:val="0"/>
      <w:marRight w:val="0"/>
      <w:marTop w:val="0"/>
      <w:marBottom w:val="0"/>
      <w:divBdr>
        <w:top w:val="none" w:sz="0" w:space="0" w:color="auto"/>
        <w:left w:val="none" w:sz="0" w:space="0" w:color="auto"/>
        <w:bottom w:val="none" w:sz="0" w:space="0" w:color="auto"/>
        <w:right w:val="none" w:sz="0" w:space="0" w:color="auto"/>
      </w:divBdr>
    </w:div>
    <w:div w:id="7764060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D:\MSOFFICE\Szablony\ost%202000.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ost 2000</Template>
  <TotalTime>17</TotalTime>
  <Pages>10</Pages>
  <Words>2420</Words>
  <Characters>14526</Characters>
  <Application>Microsoft Office Word</Application>
  <DocSecurity>0</DocSecurity>
  <Lines>121</Lines>
  <Paragraphs>33</Paragraphs>
  <ScaleCrop>false</ScaleCrop>
  <HeadingPairs>
    <vt:vector size="2" baseType="variant">
      <vt:variant>
        <vt:lpstr>Tytuł</vt:lpstr>
      </vt:variant>
      <vt:variant>
        <vt:i4>1</vt:i4>
      </vt:variant>
    </vt:vector>
  </HeadingPairs>
  <TitlesOfParts>
    <vt:vector size="1" baseType="lpstr">
      <vt:lpstr>D-05.03.26a</vt:lpstr>
    </vt:vector>
  </TitlesOfParts>
  <Company>DROG-GEO PROJEKT</Company>
  <LinksUpToDate>false</LinksUpToDate>
  <CharactersWithSpaces>16913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D-05.03.26a</dc:title>
  <dc:subject>ost</dc:subject>
  <dc:creator>mgr inż Ryszard Świdurski</dc:creator>
  <cp:keywords>specyfikacje, drogi, drogownictwo, ost</cp:keywords>
  <cp:lastModifiedBy>Bartek</cp:lastModifiedBy>
  <cp:revision>5</cp:revision>
  <cp:lastPrinted>2020-08-05T14:46:00Z</cp:lastPrinted>
  <dcterms:created xsi:type="dcterms:W3CDTF">2019-07-11T11:41:00Z</dcterms:created>
  <dcterms:modified xsi:type="dcterms:W3CDTF">2020-08-05T14:47:00Z</dcterms:modified>
</cp:coreProperties>
</file>